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spacing w:before="120" w:beforeAutospacing="0" w:after="120" w:afterAutospacing="0" w:line="360" w:lineRule="auto"/>
        <w:rPr>
          <w:color w:val="auto"/>
          <w:highlight w:val="none"/>
        </w:rPr>
      </w:pPr>
      <w:r>
        <w:rPr>
          <w:color w:val="auto"/>
          <w:highlight w:val="none"/>
        </w:rPr>
        <w:t xml:space="preserve"> </w:t>
      </w:r>
      <w:r/>
    </w:p>
    <w:p>
      <w:pPr>
        <w:pStyle w:val="855"/>
        <w:spacing w:before="120" w:beforeAutospacing="0" w:after="120" w:afterAutospacing="0" w:line="360" w:lineRule="auto"/>
        <w:rPr>
          <w:color w:val="auto"/>
          <w:highlight w:val="none"/>
        </w:rPr>
      </w:pPr>
      <w:r>
        <w:rPr>
          <w:color w:val="auto"/>
          <w:highlight w:val="none"/>
        </w:rPr>
      </w:r>
      <w:r/>
    </w:p>
    <w:p>
      <w:pPr>
        <w:pStyle w:val="855"/>
        <w:spacing w:before="120" w:beforeAutospacing="0" w:after="120" w:afterAutospacing="0" w:line="360" w:lineRule="auto"/>
        <w:rPr>
          <w:color w:val="auto"/>
          <w:highlight w:val="none"/>
        </w:rPr>
      </w:pPr>
      <w:r>
        <w:rPr>
          <w:color w:val="auto"/>
          <w:highlight w:val="none"/>
        </w:rPr>
      </w:r>
      <w:r/>
    </w:p>
    <w:p>
      <w:pPr>
        <w:pStyle w:val="85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855"/>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55"/>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55"/>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盐城农业科技职业学院南校区校园安保服务管理（含消防控制室值班管理）项目</w:t>
      </w:r>
      <w:r/>
    </w:p>
    <w:p>
      <w:pPr>
        <w:pStyle w:val="855"/>
        <w:ind w:firstLine="964"/>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855"/>
        <w:ind w:firstLine="964"/>
        <w:keepLines w:val="0"/>
        <w:keepNext w:val="0"/>
        <w:pageBreakBefore w:val="0"/>
        <w:spacing w:before="120" w:beforeAutospacing="0" w:after="120" w:afterAutospacing="0" w:line="360" w:lineRule="auto"/>
        <w:widowControl w:val="off"/>
        <w:rPr>
          <w:color w:val="auto"/>
          <w:highlight w:val="none"/>
        </w:rPr>
      </w:pPr>
      <w:r>
        <w:rPr>
          <w:rFonts w:ascii="Arial" w:hAnsi="Arial" w:cs="Arial"/>
          <w:b/>
          <w:color w:val="auto"/>
          <w:sz w:val="32"/>
          <w:szCs w:val="32"/>
          <w:highlight w:val="none"/>
        </w:rPr>
        <w:t xml:space="preserve">项目编号：</w:t>
      </w:r>
      <w:r>
        <w:rPr>
          <w:rFonts w:hint="eastAsia" w:ascii="Times New Roman" w:hAnsi="Times New Roman"/>
          <w:b/>
          <w:color w:val="auto"/>
          <w:sz w:val="30"/>
          <w:szCs w:val="30"/>
          <w:highlight w:val="none"/>
        </w:rPr>
        <w:t xml:space="preserve">JSZC-320900-RHHH-C2025-0143</w:t>
      </w:r>
      <w:r/>
    </w:p>
    <w:p>
      <w:pPr>
        <w:pStyle w:val="855"/>
        <w:spacing w:beforeAutospacing="0" w:afterAutospacing="0" w:line="360" w:lineRule="auto"/>
        <w:rPr>
          <w:color w:val="auto"/>
          <w:highlight w:val="none"/>
        </w:rPr>
      </w:pPr>
      <w:r>
        <w:rPr>
          <w:color w:val="auto"/>
          <w:highlight w:val="none"/>
        </w:rPr>
        <w:t xml:space="preserve"> </w:t>
      </w:r>
      <w:r/>
    </w:p>
    <w:p>
      <w:pPr>
        <w:pStyle w:val="855"/>
        <w:spacing w:beforeAutospacing="0" w:afterAutospacing="0" w:line="360" w:lineRule="auto"/>
        <w:rPr>
          <w:color w:val="auto"/>
          <w:highlight w:val="none"/>
        </w:rPr>
      </w:pPr>
      <w:r>
        <w:rPr>
          <w:color w:val="auto"/>
          <w:highlight w:val="none"/>
        </w:rPr>
        <w:t xml:space="preserve"> </w:t>
      </w:r>
      <w:r/>
    </w:p>
    <w:p>
      <w:pPr>
        <w:pStyle w:val="855"/>
        <w:spacing w:beforeAutospacing="0" w:afterAutospacing="0" w:line="360" w:lineRule="auto"/>
        <w:rPr>
          <w:color w:val="auto"/>
          <w:highlight w:val="none"/>
        </w:rPr>
      </w:pPr>
      <w:r>
        <w:rPr>
          <w:color w:val="auto"/>
          <w:highlight w:val="none"/>
        </w:rPr>
        <w:t xml:space="preserve"> </w:t>
      </w:r>
      <w:r/>
    </w:p>
    <w:p>
      <w:pPr>
        <w:pStyle w:val="855"/>
        <w:spacing w:beforeAutospacing="0" w:afterAutospacing="0" w:line="360" w:lineRule="auto"/>
        <w:rPr>
          <w:color w:val="auto"/>
          <w:highlight w:val="none"/>
        </w:rPr>
      </w:pPr>
      <w:r>
        <w:rPr>
          <w:color w:val="auto"/>
          <w:highlight w:val="none"/>
        </w:rPr>
        <w:t xml:space="preserve"> </w:t>
      </w:r>
      <w:r/>
    </w:p>
    <w:p>
      <w:pPr>
        <w:pStyle w:val="855"/>
        <w:spacing w:beforeAutospacing="0" w:afterAutospacing="0" w:line="360" w:lineRule="auto"/>
        <w:rPr>
          <w:color w:val="auto"/>
          <w:highlight w:val="none"/>
        </w:rPr>
      </w:pPr>
      <w:r>
        <w:rPr>
          <w:color w:val="auto"/>
          <w:highlight w:val="none"/>
        </w:rPr>
        <w:t xml:space="preserve"> </w:t>
      </w:r>
      <w:r/>
    </w:p>
    <w:p>
      <w:pPr>
        <w:pStyle w:val="855"/>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rPr>
        <w:t xml:space="preserve">盐城农业科技职业学院</w:t>
      </w:r>
      <w:r/>
    </w:p>
    <w:p>
      <w:pPr>
        <w:pStyle w:val="855"/>
        <w:jc w:val="center"/>
        <w:spacing w:before="120" w:beforeAutospacing="0" w:after="120" w:afterAutospacing="0" w:line="360" w:lineRule="auto"/>
        <w:rPr>
          <w:color w:val="auto"/>
          <w:highlight w:val="none"/>
        </w:rPr>
      </w:pPr>
      <w:r>
        <w:rPr>
          <w:rFonts w:ascii="Arial" w:hAnsi="Arial" w:cs="Arial"/>
          <w:b/>
          <w:color w:val="auto"/>
          <w:sz w:val="32"/>
          <w:szCs w:val="32"/>
          <w:highlight w:val="none"/>
          <w:u w:val="single"/>
        </w:rPr>
        <w:t xml:space="preserve">_</w:t>
      </w:r>
      <w:r>
        <w:rPr>
          <w:rFonts w:hint="eastAsia" w:ascii="Arial" w:hAnsi="Arial" w:cs="Arial"/>
          <w:b/>
          <w:color w:val="auto"/>
          <w:sz w:val="32"/>
          <w:szCs w:val="32"/>
          <w:highlight w:val="none"/>
          <w:u w:val="single"/>
        </w:rPr>
        <w:t xml:space="preserve">2025</w:t>
      </w:r>
      <w:r>
        <w:rPr>
          <w:rFonts w:ascii="Arial" w:hAnsi="Arial" w:cs="Arial"/>
          <w:b/>
          <w:color w:val="auto"/>
          <w:sz w:val="32"/>
          <w:szCs w:val="32"/>
          <w:highlight w:val="none"/>
          <w:u w:val="single"/>
        </w:rPr>
        <w:t xml:space="preserve">_</w:t>
      </w:r>
      <w:r>
        <w:rPr>
          <w:rFonts w:ascii="Arial" w:hAnsi="Arial" w:cs="Arial"/>
          <w:b/>
          <w:color w:val="auto"/>
          <w:sz w:val="32"/>
          <w:szCs w:val="32"/>
          <w:highlight w:val="none"/>
        </w:rPr>
        <w:t xml:space="preserve">年</w:t>
      </w:r>
      <w:r>
        <w:rPr>
          <w:rFonts w:ascii="Arial" w:hAnsi="Arial" w:cs="Arial"/>
          <w:b/>
          <w:color w:val="auto"/>
          <w:sz w:val="32"/>
          <w:szCs w:val="32"/>
          <w:highlight w:val="none"/>
          <w:u w:val="single"/>
        </w:rPr>
        <w:t xml:space="preserve">_</w:t>
      </w:r>
      <w:r>
        <w:rPr>
          <w:rFonts w:hint="eastAsia" w:ascii="Arial" w:hAnsi="Arial" w:cs="Arial"/>
          <w:b/>
          <w:color w:val="auto"/>
          <w:sz w:val="32"/>
          <w:szCs w:val="32"/>
          <w:highlight w:val="none"/>
          <w:u w:val="single"/>
          <w:lang w:val="en-US" w:eastAsia="zh-CN"/>
        </w:rPr>
        <w:t xml:space="preserve">12</w:t>
      </w:r>
      <w:r>
        <w:rPr>
          <w:rFonts w:ascii="Arial" w:hAnsi="Arial" w:cs="Arial"/>
          <w:b/>
          <w:color w:val="auto"/>
          <w:sz w:val="32"/>
          <w:szCs w:val="32"/>
          <w:highlight w:val="none"/>
          <w:u w:val="single"/>
        </w:rPr>
        <w:t xml:space="preserve">_</w:t>
      </w:r>
      <w:r>
        <w:rPr>
          <w:rFonts w:ascii="Arial" w:hAnsi="Arial" w:cs="Arial"/>
          <w:b/>
          <w:color w:val="auto"/>
          <w:sz w:val="32"/>
          <w:szCs w:val="32"/>
          <w:highlight w:val="none"/>
        </w:rPr>
        <w:t xml:space="preserve">月</w:t>
      </w:r>
      <w:r/>
    </w:p>
    <w:p>
      <w:pPr>
        <w:pStyle w:val="85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55"/>
        <w:jc w:val="center"/>
        <w:spacing w:before="120" w:beforeAutospacing="0" w:after="120" w:afterAutospacing="0" w:line="360" w:lineRule="auto"/>
        <w:rPr>
          <w:color w:val="auto"/>
          <w:highlight w:val="none"/>
        </w:rPr>
      </w:pPr>
      <w:r>
        <w:rPr>
          <w:color w:val="auto"/>
          <w:highlight w:val="none"/>
        </w:rPr>
        <w:t xml:space="preserve"> </w:t>
      </w:r>
      <w:r/>
    </w:p>
    <w:p>
      <w:pPr>
        <w:pStyle w:val="855"/>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13029200"/>
      <w:r/>
      <w:bookmarkStart w:id="1" w:name="_Toc479757206"/>
      <w:r/>
      <w:bookmarkStart w:id="2" w:name="_Toc16938516"/>
      <w:r/>
      <w:bookmarkStart w:id="3" w:name="_Toc20823272"/>
      <w:r/>
      <w:bookmarkStart w:id="4" w:name="_Toc120614210"/>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55"/>
        <w:jc w:val="both"/>
        <w:spacing w:beforeAutospacing="0" w:afterAutospacing="0" w:line="480" w:lineRule="auto"/>
        <w:rPr>
          <w:color w:val="auto"/>
          <w:highlight w:val="none"/>
        </w:rPr>
      </w:pPr>
      <w:r>
        <w:rPr>
          <w:color w:val="auto"/>
          <w:highlight w:val="none"/>
        </w:rPr>
        <w:t xml:space="preserve"> </w:t>
      </w:r>
      <w:r/>
    </w:p>
    <w:p>
      <w:pPr>
        <w:pStyle w:val="855"/>
        <w:ind w:left="0" w:firstLine="1080"/>
        <w:jc w:val="both"/>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竞争性磋商公告</w:t>
      </w:r>
      <w:r/>
    </w:p>
    <w:p>
      <w:pPr>
        <w:pStyle w:val="855"/>
        <w:ind w:left="0" w:firstLine="1080"/>
        <w:jc w:val="both"/>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p>
    <w:p>
      <w:pPr>
        <w:pStyle w:val="855"/>
        <w:ind w:left="0" w:firstLine="1080"/>
        <w:jc w:val="both"/>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55"/>
        <w:ind w:left="0" w:firstLine="1080"/>
        <w:jc w:val="both"/>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55"/>
        <w:ind w:left="0" w:firstLine="1080"/>
        <w:jc w:val="both"/>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评审方法与评审标准</w:t>
      </w:r>
      <w:r/>
    </w:p>
    <w:p>
      <w:pPr>
        <w:pStyle w:val="855"/>
        <w:ind w:left="0" w:firstLine="1080"/>
        <w:jc w:val="both"/>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响应文件格式</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bookmarkStart w:id="6" w:name="_Toc28359086"/>
      <w:r>
        <w:rPr>
          <w:rFonts w:hint="eastAsia" w:ascii="黑体" w:hAnsi="宋体" w:eastAsia="黑体" w:cs="黑体"/>
          <w:color w:val="auto"/>
          <w:sz w:val="44"/>
          <w:szCs w:val="44"/>
          <w:highlight w:val="none"/>
        </w:rPr>
        <w:br w:type="page" w:clear="all"/>
      </w:r>
      <w:r/>
    </w:p>
    <w:p>
      <w:pPr>
        <w:pStyle w:val="855"/>
        <w:jc w:val="center"/>
        <w:keepNext/>
        <w:spacing w:beforeAutospacing="0" w:afterAutospacing="0"/>
        <w:rPr>
          <w:rFonts w:ascii="仿宋" w:hAnsi="仿宋" w:eastAsia="仿宋" w:cs="仿宋"/>
          <w:color w:val="auto"/>
          <w:sz w:val="28"/>
          <w:szCs w:val="28"/>
          <w:highlight w:val="none"/>
        </w:rPr>
      </w:pPr>
      <w:r>
        <w:rPr>
          <w:rFonts w:hint="eastAsia" w:ascii="黑体" w:hAnsi="宋体" w:eastAsia="黑体" w:cs="黑体"/>
          <w:color w:val="auto"/>
          <w:sz w:val="44"/>
          <w:szCs w:val="44"/>
          <w:highlight w:val="none"/>
        </w:rPr>
        <w:t xml:space="preserve">第一章  竞争性磋商公告</w:t>
      </w:r>
      <w:r/>
    </w:p>
    <w:p>
      <w:pPr>
        <w:pStyle w:val="855"/>
        <w:ind w:firstLine="480"/>
        <w:jc w:val="both"/>
        <w:pageBreakBefore w:val="0"/>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855"/>
        <w:ind w:firstLine="480"/>
        <w:jc w:val="both"/>
        <w:pageBreakBefore w:val="0"/>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rPr>
        <w:t xml:space="preserve">(盐城农业科技职业学院南校区校园安保服务管理（含消防控制室值班管理）项目)</w:t>
      </w:r>
      <w:r>
        <w:rPr>
          <w:rFonts w:hint="eastAsia" w:ascii="宋体" w:hAnsi="宋体" w:eastAsia="宋体" w:cs="宋体"/>
          <w:color w:val="auto"/>
          <w:highlight w:val="none"/>
        </w:rPr>
        <w:t xml:space="preserve">采购项目的潜在供应商应在</w:t>
      </w:r>
      <w:r>
        <w:rPr>
          <w:rFonts w:hint="eastAsia" w:ascii="宋体" w:hAnsi="宋体" w:eastAsia="宋体" w:cs="宋体"/>
          <w:color w:val="auto"/>
          <w:highlight w:val="none"/>
          <w:shd w:val="clear" w:color="auto" w:fill="ffffff"/>
        </w:rPr>
        <w:t xml:space="preserve">“苏采云”系统内免费下载（投标人必须在苏采云系统中获</w:t>
      </w:r>
      <w:r>
        <w:rPr>
          <w:rFonts w:hint="eastAsia" w:ascii="宋体" w:hAnsi="宋体" w:eastAsia="宋体" w:cs="宋体"/>
          <w:color w:val="auto"/>
          <w:highlight w:val="none"/>
        </w:rPr>
        <w:t xml:space="preserve">取磋商文件，方</w:t>
      </w:r>
      <w:r>
        <w:rPr>
          <w:rFonts w:hint="eastAsia" w:ascii="宋体" w:hAnsi="宋体" w:eastAsia="宋体" w:cs="宋体"/>
          <w:color w:val="auto"/>
          <w:highlight w:val="none"/>
          <w:shd w:val="clear" w:color="auto" w:fill="ffffff"/>
        </w:rPr>
        <w:t xml:space="preserve">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2025</w:t>
      </w:r>
      <w:r>
        <w:rPr>
          <w:rFonts w:hint="eastAsia" w:ascii="宋体" w:hAnsi="宋体" w:eastAsia="宋体" w:cs="宋体"/>
          <w:color w:val="auto"/>
          <w:highlight w:val="none"/>
          <w:u w:val="single"/>
        </w:rPr>
        <w:t xml:space="preserve"> 年</w:t>
      </w:r>
      <w:r>
        <w:rPr>
          <w:rFonts w:hint="eastAsia" w:ascii="宋体" w:hAnsi="宋体" w:eastAsia="宋体" w:cs="宋体"/>
          <w:color w:val="auto"/>
          <w:highlight w:val="none"/>
          <w:u w:val="single"/>
          <w:lang w:val="en-US" w:eastAsia="zh-CN"/>
        </w:rPr>
        <w:t xml:space="preserve">12</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19</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09</w:t>
      </w:r>
      <w:r>
        <w:rPr>
          <w:rFonts w:hint="eastAsia"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00</w:t>
      </w:r>
      <w:r>
        <w:rPr>
          <w:rFonts w:hint="eastAsia" w:ascii="宋体" w:hAnsi="宋体" w:eastAsia="宋体" w:cs="宋体"/>
          <w:color w:val="auto"/>
          <w:highlight w:val="none"/>
          <w:u w:val="single"/>
        </w:rPr>
        <w:t xml:space="preserve">分（</w:t>
      </w:r>
      <w:r>
        <w:rPr>
          <w:rFonts w:hint="eastAsia" w:ascii="宋体" w:hAnsi="宋体" w:eastAsia="宋体" w:cs="宋体"/>
          <w:color w:val="auto"/>
          <w:highlight w:val="none"/>
        </w:rPr>
        <w:t xml:space="preserve">北京时间）前递交响应文件。</w:t>
      </w:r>
      <w:r/>
    </w:p>
    <w:p>
      <w:pPr>
        <w:pStyle w:val="855"/>
        <w:ind w:firstLine="498"/>
        <w:jc w:val="both"/>
        <w:keepLines/>
        <w:keepNext/>
        <w:pageBreakBefore w:val="0"/>
        <w:spacing w:beforeAutospacing="0" w:afterAutospacing="0" w:line="500" w:lineRule="exact"/>
        <w:rPr>
          <w:rFonts w:ascii="宋体" w:hAnsi="宋体" w:eastAsia="宋体" w:cs="宋体"/>
          <w:color w:val="auto"/>
          <w:highlight w:val="none"/>
        </w:rPr>
      </w:pPr>
      <w:r/>
      <w:bookmarkStart w:id="7" w:name="_Toc28359002"/>
      <w:r/>
      <w:bookmarkStart w:id="8" w:name="_Toc38985263"/>
      <w:r/>
      <w:bookmarkStart w:id="9" w:name="_Toc35393621"/>
      <w:r/>
      <w:bookmarkStart w:id="10" w:name="_Hlk24379207"/>
      <w:r/>
      <w:bookmarkStart w:id="11" w:name="_Toc28359079"/>
      <w:r/>
      <w:bookmarkStart w:id="12" w:name="_Toc35393790"/>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1.项目编号：JSZC-320900-RHHH-C2025-0143</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2.项目名称：盐城农业科技职业学院南校区校园安保服务管理（含消防控制室值班管理）项目</w:t>
      </w:r>
      <w:r/>
    </w:p>
    <w:p>
      <w:pPr>
        <w:pStyle w:val="855"/>
        <w:ind w:firstLine="480"/>
        <w:jc w:val="both"/>
        <w:pageBreakBefore w:val="0"/>
        <w:spacing w:beforeAutospacing="0" w:afterAutospacing="0" w:line="500" w:lineRule="exact"/>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3.采购方式：竞争性磋商</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4.预算金</w:t>
      </w:r>
      <w:r>
        <w:rPr>
          <w:rFonts w:hint="eastAsia" w:ascii="宋体" w:hAnsi="宋体" w:eastAsia="宋体" w:cs="宋体"/>
          <w:color w:val="auto"/>
          <w:highlight w:val="none"/>
        </w:rPr>
        <w:t xml:space="preserve">额：</w:t>
      </w:r>
      <w:r>
        <w:rPr>
          <w:rFonts w:hint="eastAsia" w:ascii="宋体" w:hAnsi="宋体" w:eastAsia="宋体" w:cs="宋体"/>
          <w:color w:val="auto"/>
          <w:highlight w:val="none"/>
        </w:rPr>
        <w:t xml:space="preserve">106.083900万元</w:t>
      </w:r>
      <w:r>
        <w:rPr>
          <w:rFonts w:hint="eastAsia" w:ascii="宋体" w:hAnsi="宋体" w:eastAsia="宋体" w:cs="宋体"/>
          <w:color w:val="auto"/>
          <w:highlight w:val="none"/>
        </w:rPr>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5.最高限价：106万元</w:t>
      </w:r>
      <w:r>
        <w:rPr>
          <w:rFonts w:hint="eastAsia"/>
          <w:color w:val="auto"/>
          <w:highlight w:val="none"/>
          <w:shd w:val="clear" w:color="auto" w:fill="ffffff"/>
        </w:rPr>
        <w:t xml:space="preserve">，限价为</w:t>
      </w:r>
      <w:r>
        <w:rPr>
          <w:rFonts w:hint="eastAsia"/>
          <w:color w:val="auto"/>
          <w:highlight w:val="none"/>
          <w:shd w:val="clear" w:color="auto" w:fill="ffffff"/>
          <w:lang w:val="en-US" w:eastAsia="zh-CN"/>
        </w:rPr>
        <w:t xml:space="preserve">一</w:t>
      </w:r>
      <w:r>
        <w:rPr>
          <w:rFonts w:hint="eastAsia"/>
          <w:color w:val="auto"/>
          <w:highlight w:val="none"/>
          <w:shd w:val="clear" w:color="auto" w:fill="ffffff"/>
        </w:rPr>
        <w:t xml:space="preserve">年安保费总价，投标人报价按照</w:t>
      </w:r>
      <w:r>
        <w:rPr>
          <w:rFonts w:hint="eastAsia"/>
          <w:color w:val="auto"/>
          <w:highlight w:val="none"/>
          <w:shd w:val="clear" w:color="auto" w:fill="ffffff"/>
          <w:lang w:val="en-US" w:eastAsia="zh-CN"/>
        </w:rPr>
        <w:t xml:space="preserve">一</w:t>
      </w:r>
      <w:r>
        <w:rPr>
          <w:rFonts w:hint="eastAsia"/>
          <w:color w:val="auto"/>
          <w:highlight w:val="none"/>
          <w:shd w:val="clear" w:color="auto" w:fill="ffffff"/>
        </w:rPr>
        <w:t xml:space="preserve">年安保费报价，投标人报价超过限价按无效标处理、不按照</w:t>
      </w:r>
      <w:r>
        <w:rPr>
          <w:rFonts w:hint="eastAsia"/>
          <w:color w:val="auto"/>
          <w:highlight w:val="none"/>
          <w:shd w:val="clear" w:color="auto" w:fill="ffffff"/>
          <w:lang w:eastAsia="zh-CN"/>
        </w:rPr>
        <w:t xml:space="preserve">采购文件</w:t>
      </w:r>
      <w:r>
        <w:rPr>
          <w:rFonts w:hint="eastAsia"/>
          <w:color w:val="auto"/>
          <w:highlight w:val="none"/>
          <w:shd w:val="clear" w:color="auto" w:fill="ffffff"/>
        </w:rPr>
        <w:t xml:space="preserve">要求报价按无效标处理。</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采购需求（简介）：盐城农业科技职业学院南校区校园安保服务管理（含消防控制室值班管理）项目，包含校园及周边日常治安巡查、校园交通秩序管理、重点场所的安全守护，学校开学、放假及大型活动的交通引导、安全保障工作，消控室值班管理工作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详细内容见本磋商文件第四章。</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7.合同履行期限：2年，自合同签订之日起计算，合同一年一签，一年合同期满后，经</w:t>
      </w:r>
      <w:r>
        <w:rPr>
          <w:rFonts w:hint="eastAsia" w:ascii="宋体" w:hAnsi="宋体" w:cs="宋体"/>
          <w:color w:val="auto"/>
          <w:highlight w:val="none"/>
        </w:rPr>
        <w:t xml:space="preserve">采购人</w:t>
      </w:r>
      <w:r>
        <w:rPr>
          <w:rFonts w:hint="eastAsia" w:ascii="宋体" w:hAnsi="宋体" w:eastAsia="宋体" w:cs="宋体"/>
          <w:color w:val="auto"/>
          <w:highlight w:val="none"/>
        </w:rPr>
        <w:t xml:space="preserve">考核通过，经双方协商可以续签一年，最多可续签一次。</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8.本项目不接受联合体参与磋商。</w:t>
      </w:r>
      <w:r/>
    </w:p>
    <w:p>
      <w:pPr>
        <w:pStyle w:val="855"/>
        <w:ind w:firstLine="498"/>
        <w:jc w:val="both"/>
        <w:keepLines/>
        <w:keepNext/>
        <w:pageBreakBefore w:val="0"/>
        <w:spacing w:beforeAutospacing="0" w:afterAutospacing="0" w:line="500" w:lineRule="exact"/>
        <w:rPr>
          <w:rFonts w:ascii="宋体" w:hAnsi="宋体" w:eastAsia="宋体" w:cs="宋体"/>
          <w:color w:val="auto"/>
          <w:highlight w:val="none"/>
        </w:rPr>
      </w:pPr>
      <w:r/>
      <w:bookmarkStart w:id="13" w:name="_Toc28359003"/>
      <w:r/>
      <w:bookmarkStart w:id="14" w:name="_Toc38985264"/>
      <w:r/>
      <w:bookmarkStart w:id="15" w:name="_Toc35393791"/>
      <w:r/>
      <w:bookmarkStart w:id="16" w:name="_Toc28359080"/>
      <w:r/>
      <w:bookmarkStart w:id="17" w:name="_Toc35393622"/>
      <w:r>
        <w:rPr>
          <w:rFonts w:hint="eastAsia" w:ascii="宋体" w:hAnsi="宋体" w:eastAsia="宋体" w:cs="宋体"/>
          <w:b/>
          <w:color w:val="auto"/>
          <w:highlight w:val="none"/>
        </w:rPr>
        <w:t xml:space="preserve">二、申请人的资格要求：</w:t>
      </w:r>
      <w:bookmarkEnd w:id="13"/>
      <w:r/>
      <w:bookmarkEnd w:id="14"/>
      <w:r/>
      <w:bookmarkEnd w:id="15"/>
      <w:r/>
      <w:bookmarkEnd w:id="16"/>
      <w:r/>
      <w:bookmarkEnd w:id="17"/>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1.2上一年度的财务状况报告（成立不满一年无需提供）；</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w:t>
      </w:r>
      <w:r>
        <w:rPr>
          <w:rFonts w:hint="eastAsia"/>
          <w:b/>
          <w:color w:val="auto"/>
          <w:sz w:val="24"/>
          <w:szCs w:val="24"/>
          <w:highlight w:val="none"/>
          <w:lang w:eastAsia="zh-CN"/>
        </w:rPr>
        <w:t xml:space="preserve">本项目专门面向中小企业采购，采购标的的所属行业为租赁和商务服务业。投标人需按照采购文件的要求提供相应的《</w:t>
      </w:r>
      <w:r>
        <w:rPr>
          <w:rFonts w:hint="eastAsia" w:ascii="宋体" w:hAnsi="宋体" w:cs="宋体"/>
          <w:b/>
          <w:color w:val="auto"/>
          <w:sz w:val="24"/>
          <w:szCs w:val="24"/>
          <w:highlight w:val="none"/>
          <w:lang w:eastAsia="zh-CN"/>
        </w:rPr>
        <w:t xml:space="preserve">中小企业声明函</w:t>
      </w:r>
      <w:r>
        <w:rPr>
          <w:rFonts w:hint="eastAsia"/>
          <w:b/>
          <w:color w:val="auto"/>
          <w:sz w:val="24"/>
          <w:szCs w:val="24"/>
          <w:highlight w:val="none"/>
          <w:lang w:eastAsia="zh-CN"/>
        </w:rPr>
        <w:t xml:space="preserve">》。企业标准请参照《关于印发中小企业划型标准规定的通知》（工信部联企</w:t>
      </w:r>
      <w:r>
        <w:rPr>
          <w:rFonts w:hint="eastAsia" w:ascii="宋体" w:hAnsi="宋体"/>
          <w:b/>
          <w:color w:val="auto"/>
          <w:sz w:val="24"/>
          <w:szCs w:val="24"/>
          <w:highlight w:val="none"/>
          <w:lang w:eastAsia="zh-CN"/>
        </w:rPr>
        <w:t xml:space="preserve">业</w:t>
      </w:r>
      <w:r>
        <w:rPr>
          <w:rFonts w:ascii="宋体" w:hAnsi="宋体"/>
          <w:b/>
          <w:color w:val="auto"/>
          <w:sz w:val="24"/>
          <w:szCs w:val="24"/>
          <w:highlight w:val="none"/>
          <w:lang w:eastAsia="zh-CN"/>
        </w:rPr>
        <w:t xml:space="preserve">[2011]300号）</w:t>
      </w:r>
      <w:r>
        <w:rPr>
          <w:b/>
          <w:color w:val="auto"/>
          <w:sz w:val="24"/>
          <w:szCs w:val="24"/>
          <w:highlight w:val="none"/>
          <w:lang w:eastAsia="zh-CN"/>
        </w:rPr>
        <w:t xml:space="preserve">文件规定自行填写</w:t>
      </w:r>
      <w:r>
        <w:rPr>
          <w:rFonts w:hint="eastAsia" w:ascii="宋体" w:hAnsi="宋体" w:eastAsia="宋体" w:cs="宋体"/>
          <w:b/>
          <w:bCs/>
          <w:color w:val="auto"/>
          <w:szCs w:val="20"/>
          <w:highlight w:val="none"/>
        </w:rPr>
        <w:t xml:space="preserve">。</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rPr>
          <w:rFonts w:hint="eastAsia" w:ascii="宋体" w:hAnsi="宋体" w:eastAsia="宋体" w:cs="宋体"/>
          <w:b/>
          <w:bCs/>
          <w:color w:val="auto"/>
          <w:highlight w:val="none"/>
        </w:rPr>
        <w:t xml:space="preserve">投标人具备公安主管部门颁发的有效的《保安服务许可证》。</w:t>
      </w:r>
      <w:r/>
    </w:p>
    <w:p>
      <w:pPr>
        <w:pStyle w:val="855"/>
        <w:ind w:firstLine="498"/>
        <w:jc w:val="both"/>
        <w:keepLines/>
        <w:keepNext/>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三、获取磋商文件</w:t>
      </w:r>
      <w:r/>
    </w:p>
    <w:p>
      <w:pPr>
        <w:ind w:firstLine="540"/>
        <w:pageBreakBefore w:val="0"/>
        <w:spacing w:line="5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18" w:name="_Toc28359005"/>
      <w:r/>
      <w:bookmarkStart w:id="19" w:name="_Toc35393793"/>
      <w:r/>
      <w:bookmarkStart w:id="20" w:name="_Toc35393624"/>
      <w:r/>
      <w:bookmarkStart w:id="21" w:name="_Toc38985266"/>
      <w:r/>
      <w:bookmarkStart w:id="22" w:name="_Toc28359082"/>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rPr>
        <w:t xml:space="preserve">自磋商文件公告发布之日起5个工作日。</w:t>
      </w:r>
      <w:bookmarkEnd w:id="18"/>
      <w:r/>
      <w:bookmarkEnd w:id="19"/>
      <w:r/>
      <w:bookmarkEnd w:id="20"/>
      <w:r/>
      <w:bookmarkEnd w:id="21"/>
      <w:r/>
      <w:bookmarkEnd w:id="22"/>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2.地点：“苏采云”系统内免费下载（投标人必须在苏采云系统中获取磋商文件，方能参与政府采购项目）；</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855"/>
        <w:ind w:firstLine="498"/>
        <w:jc w:val="both"/>
        <w:keepLines/>
        <w:keepNext/>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四、响应文件提交</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1.截止时间：</w:t>
      </w:r>
      <w:r>
        <w:rPr>
          <w:rFonts w:hint="eastAsia" w:ascii="宋体" w:hAnsi="宋体" w:eastAsia="宋体" w:cs="宋体"/>
          <w:color w:val="auto"/>
          <w:highlight w:val="none"/>
          <w:u w:val="single"/>
        </w:rPr>
        <w:t xml:space="preserve"> 2025 年12月19日09点00分</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（北京时间）。</w:t>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2.地点：</w:t>
      </w:r>
      <w:r>
        <w:rPr>
          <w:rFonts w:hint="eastAsia" w:ascii="宋体" w:hAnsi="宋体" w:eastAsia="宋体" w:cs="宋体"/>
          <w:color w:val="auto"/>
          <w:highlight w:val="none"/>
        </w:rPr>
        <w:t xml:space="preserve">苏采云“不见面”开标大厅 。</w:t>
      </w:r>
      <w:r/>
    </w:p>
    <w:p>
      <w:pPr>
        <w:pStyle w:val="855"/>
        <w:ind w:firstLine="498"/>
        <w:jc w:val="both"/>
        <w:keepLines/>
        <w:keepNext/>
        <w:pageBreakBefore w:val="0"/>
        <w:spacing w:beforeAutospacing="0" w:afterAutospacing="0" w:line="500" w:lineRule="exact"/>
        <w:rPr>
          <w:rFonts w:ascii="宋体" w:hAnsi="宋体" w:eastAsia="宋体" w:cs="宋体"/>
          <w:b/>
          <w:color w:val="auto"/>
          <w:highlight w:val="none"/>
        </w:rPr>
      </w:pPr>
      <w:r/>
      <w:bookmarkStart w:id="23" w:name="_Toc35393795"/>
      <w:r/>
      <w:bookmarkStart w:id="24" w:name="_Toc35393626"/>
      <w:r/>
      <w:bookmarkStart w:id="25" w:name="_Toc38985268"/>
      <w:r>
        <w:rPr>
          <w:rFonts w:hint="eastAsia" w:ascii="宋体" w:hAnsi="宋体" w:eastAsia="宋体" w:cs="宋体"/>
          <w:b/>
          <w:color w:val="auto"/>
          <w:highlight w:val="none"/>
        </w:rPr>
        <w:t xml:space="preserve">五、开启</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1.时间：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2025 年12月19日09点00分</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（北京时间）。</w:t>
      </w:r>
      <w:bookmarkEnd w:id="23"/>
      <w:r/>
      <w:bookmarkEnd w:id="24"/>
      <w:r/>
      <w:bookmarkEnd w:id="25"/>
      <w:r/>
      <w:r/>
    </w:p>
    <w:p>
      <w:pPr>
        <w:pStyle w:val="855"/>
        <w:ind w:firstLine="48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2.地点：</w:t>
      </w:r>
      <w:r>
        <w:rPr>
          <w:rFonts w:hint="eastAsia" w:ascii="宋体" w:hAnsi="宋体" w:eastAsia="宋体" w:cs="宋体"/>
          <w:color w:val="auto"/>
          <w:highlight w:val="none"/>
        </w:rPr>
        <w:t xml:space="preserve">苏采云“不见面”开标大厅 。</w:t>
      </w:r>
      <w:r/>
    </w:p>
    <w:p>
      <w:pPr>
        <w:pStyle w:val="846"/>
        <w:ind w:firstLine="482"/>
        <w:jc w:val="both"/>
        <w:pageBreakBefore w:val="0"/>
        <w:spacing w:beforeAutospacing="0" w:afterAutospacing="0" w:line="500" w:lineRule="exact"/>
        <w:shd w:val="clear" w:color="auto" w:fill="ffffff"/>
        <w:widowControl/>
        <w:rPr>
          <w:rFonts w:hint="default" w:cs="宋体"/>
          <w:bCs w:val="0"/>
          <w:color w:val="auto"/>
          <w:sz w:val="24"/>
          <w:szCs w:val="24"/>
          <w:highlight w:val="none"/>
        </w:rPr>
      </w:pPr>
      <w:r/>
      <w:bookmarkStart w:id="26" w:name="_Toc28359094"/>
      <w:r>
        <w:rPr>
          <w:rFonts w:cs="宋体"/>
          <w:bCs w:val="0"/>
          <w:color w:val="auto"/>
          <w:sz w:val="24"/>
          <w:szCs w:val="24"/>
          <w:highlight w:val="none"/>
        </w:rPr>
        <w:t xml:space="preserve">六、公告期限</w:t>
      </w:r>
      <w:bookmarkEnd w:id="26"/>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自本公告发布之日起3个工作日。</w:t>
      </w:r>
      <w:r/>
    </w:p>
    <w:p>
      <w:pPr>
        <w:pStyle w:val="855"/>
        <w:ind w:firstLine="498"/>
        <w:jc w:val="both"/>
        <w:keepLines/>
        <w:keepNext/>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七、其他补充事宜</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bookmarkStart w:id="27" w:name="_Toc28359018"/>
      <w:r>
        <w:rPr>
          <w:rFonts w:hint="eastAsia" w:ascii="宋体" w:hAnsi="宋体" w:eastAsia="宋体" w:cs="宋体"/>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 磋商文件（后缀名为“.kedt”）、供应商操作手册及政府采购客户端 工具可通过“苏采云”系统相应链接进行下载。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采购代理机构将数据电文形式的磋商文件加载至“苏采云”系统，供潜在供应商下载或者查阅。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3.各供应商在投标截止时间前应当每天都上网查询，以便获取更新的澄清、修改、补充内容。凡涉及到该项目的补充说明和修改，均以中国政府采购网、江苏政府采购网、盐城市政府采购网上的更正或补充通知为准。</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4.供应商不得提供虚假材料谋取中标成交的或采取不正当手段诋毁、排挤其他供应商。</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5.供应商存在串通投标、以他人名义投标、弄虚作假等违法违规行为，或者无正当理由放弃投标、中标资格，造成项目招标失败的，不得参加该项目重新招标的投标。</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6.因供应商的系统环境、操作等原因导致项目参与、开评标过程中出现问题由供应商自行承担负责。</w:t>
      </w:r>
      <w:r/>
    </w:p>
    <w:p>
      <w:pPr>
        <w:pStyle w:val="855"/>
        <w:ind w:firstLine="560"/>
        <w:jc w:val="both"/>
        <w:pageBreakBefore w:val="0"/>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7.本项目不收取投标保证金，不收取质量保证金。</w:t>
      </w:r>
      <w:r/>
    </w:p>
    <w:p>
      <w:pPr>
        <w:pStyle w:val="846"/>
        <w:ind w:firstLine="482"/>
        <w:jc w:val="both"/>
        <w:pageBreakBefore w:val="0"/>
        <w:spacing w:beforeAutospacing="0" w:afterAutospacing="0" w:line="500" w:lineRule="exact"/>
        <w:shd w:val="clear" w:color="auto" w:fill="ffffff"/>
        <w:widowControl/>
        <w:rPr>
          <w:rFonts w:hint="default" w:cs="宋体"/>
          <w:bCs w:val="0"/>
          <w:color w:val="auto"/>
          <w:sz w:val="24"/>
          <w:szCs w:val="24"/>
          <w:highlight w:val="none"/>
        </w:rPr>
      </w:pPr>
      <w:r>
        <w:rPr>
          <w:rFonts w:cs="宋体"/>
          <w:bCs w:val="0"/>
          <w:color w:val="auto"/>
          <w:sz w:val="24"/>
          <w:szCs w:val="24"/>
          <w:highlight w:val="none"/>
        </w:rPr>
        <w:t xml:space="preserve">八、凡对本次采购提出询问，请按以下方式联系。</w:t>
      </w:r>
      <w:bookmarkEnd w:id="27"/>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1.采购人信息</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单位名称：盐城农业科技职业学院</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单位地址：盐城市青年东路-学府路1号</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联系人：王主任</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联系电话：88878569</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2.采购代理机构信息（如有）</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单位名称：江苏仁禾中衡工程咨询房地产估价有限公司</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单位地址：盐城农业科技职业学院科技楼203室</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联系人：汤工</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联系电话：13814371448</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项目联系人：汤工</w:t>
      </w:r>
      <w:r/>
    </w:p>
    <w:p>
      <w:pPr>
        <w:pStyle w:val="85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电话：13814371448</w:t>
      </w:r>
      <w:r/>
    </w:p>
    <w:p>
      <w:pPr>
        <w:ind w:firstLine="480"/>
        <w:jc w:val="center"/>
        <w:spacing w:line="360" w:lineRule="auto"/>
        <w:rPr>
          <w:rFonts w:ascii="宋体" w:hAnsi="宋体"/>
          <w:color w:val="auto"/>
          <w:sz w:val="48"/>
          <w:szCs w:val="48"/>
          <w:highlight w:val="none"/>
        </w:rPr>
      </w:pPr>
      <w:r>
        <w:rPr>
          <w:rFonts w:ascii="宋体" w:hAnsi="宋体"/>
          <w:color w:val="auto"/>
          <w:sz w:val="48"/>
          <w:szCs w:val="48"/>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0"/>
          <w:highlight w:val="none"/>
        </w:rPr>
        <w:t xml:space="preserve">因系统原因，如</w:t>
      </w:r>
      <w:r>
        <w:rPr>
          <w:rFonts w:hint="eastAsia" w:ascii="宋体" w:hAnsi="宋体" w:eastAsia="宋体" w:cs="宋体"/>
          <w:b/>
          <w:color w:val="auto"/>
          <w:sz w:val="40"/>
          <w:highlight w:val="none"/>
          <w:lang w:eastAsia="zh-CN"/>
        </w:rPr>
        <w:t xml:space="preserve">采购文件</w:t>
      </w:r>
      <w:r>
        <w:rPr>
          <w:rFonts w:ascii="宋体" w:hAnsi="宋体" w:eastAsia="宋体" w:cs="宋体"/>
          <w:b/>
          <w:color w:val="auto"/>
          <w:sz w:val="40"/>
          <w:highlight w:val="none"/>
        </w:rPr>
        <w:t xml:space="preserve">中本部分的格式与“苏采云”系统中的不一致，以“苏采云”系统中的格式为准</w:t>
      </w:r>
      <w:r/>
    </w:p>
    <w:p>
      <w:pPr>
        <w:pStyle w:val="855"/>
        <w:ind w:firstLine="560"/>
        <w:jc w:val="both"/>
        <w:spacing w:beforeAutospacing="0" w:afterAutospacing="0"/>
        <w:shd w:val="clear" w:color="auto" w:fill="ffffff"/>
        <w:widowControl/>
        <w:rPr>
          <w:rFonts w:ascii="宋体" w:hAnsi="宋体" w:eastAsia="宋体" w:cs="宋体"/>
          <w:color w:val="auto"/>
          <w:highlight w:val="none"/>
        </w:rPr>
      </w:pPr>
      <w:r>
        <w:rPr>
          <w:rFonts w:ascii="宋体" w:hAnsi="宋体" w:eastAsia="宋体" w:cs="宋体"/>
          <w:color w:val="auto"/>
          <w:highlight w:val="none"/>
        </w:rPr>
      </w:r>
      <w:r/>
    </w:p>
    <w:p>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pStyle w:val="855"/>
        <w:ind w:right="840"/>
        <w:jc w:val="both"/>
        <w:spacing w:beforeAutospacing="0" w:afterAutospacing="0"/>
        <w:rPr>
          <w:color w:val="auto"/>
          <w:highlight w:val="none"/>
        </w:rPr>
      </w:pPr>
      <w:r>
        <w:rPr>
          <w:color w:val="auto"/>
          <w:highlight w:val="none"/>
        </w:rPr>
        <w:t xml:space="preserve"> </w:t>
      </w:r>
      <w:r/>
    </w:p>
    <w:p>
      <w:pPr>
        <w:pStyle w:val="855"/>
        <w:jc w:val="center"/>
        <w:keepLines/>
        <w:keepNext/>
        <w:spacing w:before="260" w:beforeAutospacing="0" w:after="260" w:afterAutospacing="0" w:line="415" w:lineRule="auto"/>
        <w:rPr>
          <w:color w:val="auto"/>
          <w:highlight w:val="none"/>
        </w:rPr>
      </w:pPr>
      <w:r/>
      <w:bookmarkStart w:id="28" w:name="_Toc120614211"/>
      <w:r>
        <w:rPr>
          <w:rFonts w:hint="eastAsia" w:ascii="黑体" w:hAnsi="宋体" w:eastAsia="黑体" w:cs="黑体"/>
          <w:b/>
          <w:color w:val="auto"/>
          <w:sz w:val="44"/>
          <w:szCs w:val="44"/>
          <w:highlight w:val="none"/>
        </w:rPr>
        <w:t xml:space="preserve">第二章  </w:t>
      </w:r>
      <w:bookmarkEnd w:id="28"/>
      <w:r>
        <w:rPr>
          <w:rFonts w:hint="eastAsia" w:ascii="黑体" w:hAnsi="宋体" w:eastAsia="黑体" w:cs="黑体"/>
          <w:b/>
          <w:color w:val="auto"/>
          <w:sz w:val="44"/>
          <w:szCs w:val="44"/>
          <w:highlight w:val="none"/>
        </w:rPr>
        <w:t xml:space="preserve">供应商须知</w:t>
      </w:r>
      <w:r/>
    </w:p>
    <w:p>
      <w:pPr>
        <w:pStyle w:val="855"/>
        <w:ind w:firstLine="498"/>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29" w:name="_Toc513029203"/>
      <w:r/>
      <w:bookmarkStart w:id="30" w:name="_Toc16938519"/>
      <w:r/>
      <w:bookmarkStart w:id="31" w:name="_Toc20823275"/>
      <w:r/>
      <w:bookmarkStart w:id="32" w:name="_Toc120614214"/>
      <w:r>
        <w:rPr>
          <w:rFonts w:hint="eastAsia" w:ascii="宋体" w:hAnsi="宋体" w:eastAsia="宋体" w:cs="宋体"/>
          <w:b/>
          <w:color w:val="auto"/>
          <w:highlight w:val="none"/>
        </w:rPr>
        <w:t xml:space="preserve">一、总则</w:t>
      </w:r>
      <w:bookmarkEnd w:id="29"/>
      <w:r/>
      <w:bookmarkEnd w:id="30"/>
      <w:r/>
      <w:bookmarkEnd w:id="31"/>
      <w:r/>
      <w:bookmarkEnd w:id="32"/>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33" w:name="_Toc20823276"/>
      <w:r/>
      <w:bookmarkStart w:id="34" w:name="_Toc458694821"/>
      <w:r/>
      <w:bookmarkStart w:id="35" w:name="_Toc16938520"/>
      <w:r/>
      <w:bookmarkStart w:id="36" w:name="_Toc513029204"/>
      <w:r/>
      <w:bookmarkStart w:id="37" w:name="_Hlt16619475"/>
      <w:r>
        <w:rPr>
          <w:rFonts w:hint="eastAsia" w:ascii="宋体" w:hAnsi="宋体" w:eastAsia="宋体" w:cs="宋体"/>
          <w:color w:val="auto"/>
          <w:highlight w:val="none"/>
        </w:rPr>
        <w:t xml:space="preserve">1</w:t>
      </w:r>
      <w:bookmarkEnd w:id="33"/>
      <w:r>
        <w:rPr>
          <w:rFonts w:hint="eastAsia" w:ascii="宋体" w:hAnsi="宋体" w:eastAsia="宋体" w:cs="宋体"/>
          <w:color w:val="auto"/>
          <w:highlight w:val="none"/>
        </w:rPr>
        <w:t xml:space="preserve">、采购方式</w:t>
      </w:r>
      <w:bookmarkEnd w:id="34"/>
      <w:r/>
      <w:bookmarkEnd w:id="35"/>
      <w:r/>
      <w:bookmarkEnd w:id="36"/>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本次政府采购活动采取竞争性磋商(以下简称磋商)方式，本磋商文件仅适用于磋商公告中所述项目。</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38" w:name="_Toc513029205"/>
      <w:r/>
      <w:bookmarkStart w:id="39" w:name="_Toc16938521"/>
      <w:r/>
      <w:bookmarkStart w:id="40" w:name="_Toc20823277"/>
      <w:r>
        <w:rPr>
          <w:rFonts w:hint="eastAsia" w:ascii="宋体" w:hAnsi="宋体" w:eastAsia="宋体" w:cs="宋体"/>
          <w:color w:val="auto"/>
          <w:highlight w:val="none"/>
        </w:rPr>
        <w:t xml:space="preserve">2、合格的</w:t>
      </w:r>
      <w:bookmarkEnd w:id="38"/>
      <w:r/>
      <w:bookmarkEnd w:id="39"/>
      <w:r/>
      <w:bookmarkEnd w:id="40"/>
      <w:r>
        <w:rPr>
          <w:rFonts w:hint="eastAsia" w:ascii="宋体" w:hAnsi="宋体" w:eastAsia="宋体" w:cs="宋体"/>
          <w:color w:val="auto"/>
          <w:highlight w:val="none"/>
        </w:rPr>
        <w:t xml:space="preserve">供应商</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2.1满足磋商公告中供应商资格要求的规定。</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 满足本磋商文件实质性要求和条件的规定。</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41" w:name="_Toc513029206"/>
      <w:r/>
      <w:bookmarkStart w:id="42" w:name="_Toc20823278"/>
      <w:r/>
      <w:bookmarkStart w:id="43" w:name="_Toc16938522"/>
      <w:r>
        <w:rPr>
          <w:rFonts w:hint="eastAsia" w:ascii="宋体" w:hAnsi="宋体" w:eastAsia="宋体" w:cs="宋体"/>
          <w:color w:val="auto"/>
          <w:highlight w:val="none"/>
        </w:rPr>
        <w:t xml:space="preserve">3、适用法律</w:t>
      </w:r>
      <w:bookmarkEnd w:id="41"/>
      <w:r/>
      <w:bookmarkEnd w:id="42"/>
      <w:r/>
      <w:bookmarkEnd w:id="43"/>
      <w:r/>
      <w:r/>
    </w:p>
    <w:p>
      <w:pPr>
        <w:pStyle w:val="855"/>
        <w:ind w:firstLine="42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 本次磋商及由此产生的合同受中华人民共和国有关的法律法规制约和保护。</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44" w:name="_Toc513029207"/>
      <w:r/>
      <w:bookmarkStart w:id="45" w:name="_Toc20823279"/>
      <w:r/>
      <w:bookmarkStart w:id="46" w:name="_Toc16938523"/>
      <w:r/>
      <w:bookmarkStart w:id="47" w:name="_Toc462564067"/>
      <w:r>
        <w:rPr>
          <w:rFonts w:hint="eastAsia" w:ascii="宋体" w:hAnsi="宋体" w:eastAsia="宋体" w:cs="宋体"/>
          <w:color w:val="auto"/>
          <w:highlight w:val="none"/>
        </w:rPr>
        <w:t xml:space="preserve">4、磋商费用</w:t>
      </w:r>
      <w:bookmarkEnd w:id="44"/>
      <w:r/>
      <w:bookmarkEnd w:id="45"/>
      <w:r/>
      <w:bookmarkEnd w:id="46"/>
      <w:r/>
      <w:bookmarkEnd w:id="47"/>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4.1供应商应自行承担所有与参加本次磋商有关的费用，无论磋商过程中的做法和结果如何，采购代理机构（以下简称代理机构）在任何情况下均无义务和责任承担这些费用。</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本项目代理机构按项目中标金额的下列比例收取代理服务费，按标段分别支付，中标金额的100万及以下部分费率为0.825%，100万（以上）至500万（含500万）部分费率为0.440%，500万（以上）至1000万（含1000万）部分费率为0.248%，少于2000元的以2000元收取。上述费用由中标人在签订合同前向代理公司缴纳，该费用在报价清单中不单列,投标人投标时自行将上述费用考虑进投标报价中。</w:t>
      </w:r>
      <w:r/>
    </w:p>
    <w:p>
      <w:pPr>
        <w:pStyle w:val="855"/>
        <w:ind w:firstLine="301"/>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5、</w:t>
      </w:r>
      <w:r>
        <w:rPr>
          <w:rFonts w:hint="eastAsia" w:ascii="宋体" w:hAnsi="宋体" w:eastAsia="宋体" w:cs="宋体"/>
          <w:color w:val="auto"/>
          <w:highlight w:val="none"/>
        </w:rPr>
        <w:t xml:space="preserve">磋商文件的约束力</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5.1供应商一旦参加本项目采购活动，即被认为接受了本磋商文件的规定和约束。</w:t>
      </w:r>
      <w:r/>
    </w:p>
    <w:p>
      <w:pPr>
        <w:pStyle w:val="855"/>
        <w:ind w:firstLine="321"/>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48" w:name="_Toc20823281"/>
      <w:r/>
      <w:bookmarkStart w:id="49" w:name="_Toc513029209"/>
      <w:r/>
      <w:bookmarkStart w:id="50" w:name="_Toc16938525"/>
      <w:r/>
      <w:bookmarkStart w:id="51" w:name="_Toc120614215"/>
      <w:r>
        <w:rPr>
          <w:rFonts w:hint="eastAsia" w:ascii="宋体" w:hAnsi="宋体" w:eastAsia="宋体" w:cs="宋体"/>
          <w:b/>
          <w:color w:val="auto"/>
          <w:highlight w:val="none"/>
        </w:rPr>
        <w:t xml:space="preserve">二、</w:t>
      </w:r>
      <w:bookmarkEnd w:id="48"/>
      <w:r/>
      <w:bookmarkEnd w:id="49"/>
      <w:r/>
      <w:bookmarkEnd w:id="50"/>
      <w:r/>
      <w:bookmarkEnd w:id="51"/>
      <w:r>
        <w:rPr>
          <w:rFonts w:hint="eastAsia" w:ascii="宋体" w:hAnsi="宋体" w:eastAsia="宋体" w:cs="宋体"/>
          <w:b/>
          <w:color w:val="auto"/>
          <w:highlight w:val="none"/>
        </w:rPr>
        <w:t xml:space="preserve">磋商文件</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52" w:name="_Toc16938526"/>
      <w:r/>
      <w:bookmarkStart w:id="53" w:name="_Toc513029210"/>
      <w:r/>
      <w:bookmarkStart w:id="54" w:name="_Toc20823282"/>
      <w:r>
        <w:rPr>
          <w:rFonts w:hint="eastAsia" w:ascii="宋体" w:hAnsi="宋体" w:eastAsia="宋体" w:cs="宋体"/>
          <w:color w:val="auto"/>
          <w:highlight w:val="none"/>
        </w:rPr>
        <w:t xml:space="preserve">6、磋商文件构成</w:t>
      </w:r>
      <w:bookmarkEnd w:id="52"/>
      <w:r/>
      <w:bookmarkEnd w:id="53"/>
      <w:r/>
      <w:bookmarkEnd w:id="54"/>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6.1磋商文件由以下部分组成：</w:t>
      </w:r>
      <w:r/>
    </w:p>
    <w:p>
      <w:pPr>
        <w:pStyle w:val="855"/>
        <w:ind w:firstLine="36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（1）磋商公告</w:t>
      </w:r>
      <w:r/>
    </w:p>
    <w:p>
      <w:pPr>
        <w:pStyle w:val="855"/>
        <w:ind w:firstLine="36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（2）供应商须知</w:t>
      </w:r>
      <w:r/>
    </w:p>
    <w:p>
      <w:pPr>
        <w:pStyle w:val="855"/>
        <w:ind w:firstLine="36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855"/>
        <w:ind w:firstLine="36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855"/>
        <w:ind w:firstLine="36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pStyle w:val="855"/>
        <w:ind w:firstLine="36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（6）响应文件格式</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请仔细检查磋商文件是否齐全，如有缺漏请立即与代理机构联系解决。</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5"/>
        <w:ind w:firstLine="56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55" w:name="_Toc462564070"/>
      <w:r/>
      <w:bookmarkStart w:id="56" w:name="_Toc16938527"/>
      <w:r/>
      <w:bookmarkStart w:id="57" w:name="_Toc513029211"/>
      <w:r/>
      <w:bookmarkStart w:id="58" w:name="_Toc20823283"/>
      <w:r>
        <w:rPr>
          <w:rFonts w:hint="eastAsia" w:ascii="宋体" w:hAnsi="宋体" w:eastAsia="宋体" w:cs="宋体"/>
          <w:color w:val="auto"/>
          <w:highlight w:val="none"/>
        </w:rPr>
        <w:t xml:space="preserve">7、磋商文件的澄清</w:t>
      </w:r>
      <w:bookmarkEnd w:id="55"/>
      <w:r/>
      <w:bookmarkEnd w:id="56"/>
      <w:r/>
      <w:bookmarkEnd w:id="57"/>
      <w:r/>
      <w:bookmarkEnd w:id="58"/>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任何要求对磋商文件进行澄清的供应商，应在磋商截止期5日前按磋商公告中的通讯地址，以书面形式通知代理机构。</w:t>
      </w:r>
      <w:r/>
    </w:p>
    <w:p>
      <w:pPr>
        <w:pStyle w:val="855"/>
        <w:ind w:firstLine="56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59" w:name="_Toc20823284"/>
      <w:r/>
      <w:bookmarkStart w:id="60" w:name="_Toc462564071"/>
      <w:r/>
      <w:bookmarkStart w:id="61" w:name="_Toc513029212"/>
      <w:r/>
      <w:bookmarkStart w:id="62" w:name="_Toc16938528"/>
      <w:r>
        <w:rPr>
          <w:rFonts w:hint="eastAsia" w:ascii="宋体" w:hAnsi="宋体" w:eastAsia="宋体" w:cs="宋体"/>
          <w:color w:val="auto"/>
          <w:highlight w:val="none"/>
        </w:rPr>
        <w:t xml:space="preserve">8、磋商文件的澄清和修改</w:t>
      </w:r>
      <w:bookmarkEnd w:id="59"/>
      <w:r/>
      <w:bookmarkEnd w:id="60"/>
      <w:r/>
      <w:bookmarkEnd w:id="61"/>
      <w:r/>
      <w:bookmarkEnd w:id="62"/>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更正公告内容将作为磋商文件的组成部分，并对供应商具有约束力。不足5日的，代理机构将顺延提交首次响应文件截止时间。</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8.2代理机构可以视采购项目的具体情况，组织供应商进行现场考察或召开磋商前答疑会，但不单独或分别组织只有一个供应商参加的现场考察和答疑会。</w:t>
      </w:r>
      <w:r/>
    </w:p>
    <w:p>
      <w:pPr>
        <w:pStyle w:val="855"/>
        <w:ind w:firstLine="482"/>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63" w:name="_Toc120614216"/>
      <w:r/>
      <w:bookmarkStart w:id="64" w:name="_Toc462564072"/>
      <w:r/>
      <w:bookmarkStart w:id="65" w:name="_Toc513029213"/>
      <w:r/>
      <w:bookmarkStart w:id="66" w:name="_Toc20823285"/>
      <w:r/>
      <w:bookmarkStart w:id="67" w:name="_Toc16938529"/>
      <w:r>
        <w:rPr>
          <w:rFonts w:hint="eastAsia" w:ascii="宋体" w:hAnsi="宋体" w:eastAsia="宋体" w:cs="宋体"/>
          <w:b/>
          <w:color w:val="auto"/>
          <w:highlight w:val="none"/>
        </w:rPr>
        <w:t xml:space="preserve">三、响应文件的编制</w:t>
      </w:r>
      <w:bookmarkEnd w:id="63"/>
      <w:r/>
      <w:bookmarkEnd w:id="64"/>
      <w:r/>
      <w:bookmarkEnd w:id="65"/>
      <w:r/>
      <w:bookmarkEnd w:id="66"/>
      <w:r/>
      <w:bookmarkEnd w:id="67"/>
      <w:r/>
      <w:r/>
    </w:p>
    <w:p>
      <w:pPr>
        <w:pStyle w:val="855"/>
        <w:ind w:firstLine="56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68" w:name="_Toc16938530"/>
      <w:r/>
      <w:bookmarkStart w:id="69" w:name="_Toc462564073"/>
      <w:r/>
      <w:bookmarkStart w:id="70" w:name="_Toc20823286"/>
      <w:r/>
      <w:bookmarkStart w:id="71" w:name="_Toc513029214"/>
      <w:r>
        <w:rPr>
          <w:rFonts w:hint="eastAsia" w:ascii="宋体" w:hAnsi="宋体" w:eastAsia="宋体" w:cs="宋体"/>
          <w:color w:val="auto"/>
          <w:highlight w:val="none"/>
        </w:rPr>
        <w:t xml:space="preserve">9、响应文件的语言及度量衡单位</w:t>
      </w:r>
      <w:bookmarkEnd w:id="68"/>
      <w:r/>
      <w:bookmarkEnd w:id="69"/>
      <w:r/>
      <w:bookmarkEnd w:id="70"/>
      <w:r/>
      <w:bookmarkEnd w:id="71"/>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除技术性能另有规定外，响应文件所使用的度量衡单位，均须采用国家法定计量单位。</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72" w:name="_Toc16938531"/>
      <w:r/>
      <w:bookmarkStart w:id="73" w:name="_Toc20823287"/>
      <w:r/>
      <w:bookmarkStart w:id="74" w:name="_Toc513029215"/>
      <w:r/>
      <w:bookmarkStart w:id="75" w:name="_Toc462564074"/>
      <w:r>
        <w:rPr>
          <w:rFonts w:hint="eastAsia" w:ascii="宋体" w:hAnsi="宋体" w:eastAsia="宋体" w:cs="宋体"/>
          <w:color w:val="auto"/>
          <w:highlight w:val="none"/>
        </w:rPr>
        <w:t xml:space="preserve">10、响应文件构成</w:t>
      </w:r>
      <w:bookmarkEnd w:id="72"/>
      <w:r/>
      <w:bookmarkEnd w:id="73"/>
      <w:r/>
      <w:bookmarkEnd w:id="74"/>
      <w:r/>
      <w:bookmarkEnd w:id="75"/>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76" w:name="_Toc49090509"/>
      <w:r/>
      <w:bookmarkStart w:id="77" w:name="_Toc513029219"/>
      <w:r/>
      <w:bookmarkStart w:id="78" w:name="_Toc49090507"/>
      <w:r/>
      <w:bookmarkStart w:id="79" w:name="_Toc14577355"/>
      <w:r/>
      <w:bookmarkStart w:id="80" w:name="_Toc14577357"/>
      <w:r/>
      <w:bookmarkStart w:id="81" w:name="_Toc14577354"/>
      <w:r/>
      <w:bookmarkStart w:id="82" w:name="_Toc513029216"/>
      <w:r/>
      <w:bookmarkStart w:id="83" w:name="_Toc49090508"/>
      <w:r/>
      <w:bookmarkStart w:id="84" w:name="_Hlt26670360"/>
      <w:r/>
      <w:bookmarkStart w:id="85" w:name="_Hlt26668975"/>
      <w:r/>
      <w:bookmarkStart w:id="86" w:name="_Hlt26954838"/>
      <w:r>
        <w:rPr>
          <w:rFonts w:hint="eastAsia" w:ascii="宋体" w:hAnsi="宋体" w:eastAsia="宋体" w:cs="宋体"/>
          <w:color w:val="auto"/>
          <w:highlight w:val="none"/>
        </w:rPr>
        <w:t xml:space="preserve">11、证明磋商响应标的符合磋商文件规定的文件</w:t>
      </w:r>
      <w:bookmarkEnd w:id="76"/>
      <w:r/>
      <w:bookmarkEnd w:id="77"/>
      <w:r/>
      <w:bookmarkEnd w:id="78"/>
      <w:r/>
      <w:bookmarkEnd w:id="79"/>
      <w:r/>
      <w:bookmarkEnd w:id="80"/>
      <w:r/>
      <w:bookmarkEnd w:id="81"/>
      <w:r/>
      <w:bookmarkEnd w:id="82"/>
      <w:r/>
      <w:bookmarkEnd w:id="83"/>
      <w:r/>
      <w:r/>
    </w:p>
    <w:p>
      <w:pPr>
        <w:pStyle w:val="855"/>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11.1供应商应按照磋商文件要求提交证明文件，证明其及磋商响应标的符合磋商文件规定。</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11.2磋商文件对证明文件无明确形式要求的，证明文件可以以文字资料、图纸和数据等形式提交。</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12、分项报价表</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12.1供应商应按照磋商文件规定格式填报分项报价表。</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12.2磋商货币。响应文件中的单价和总价无特殊规定的采用人民币报价，以元为单位标注。磋商文件中另有规定的按规定执行。</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12.3投标配置和分项明细报价，不仅应包括所有人员的工资、法定节假日加班费、社保、公积金、福利费，还应包括：管理、劳务、培训、风险、税金、合理利润及政策性文件规定等各项应有费用，以及为完成</w:t>
      </w:r>
      <w:r>
        <w:rPr>
          <w:rFonts w:hint="eastAsia" w:ascii="宋体" w:hAnsi="宋体" w:eastAsia="宋体" w:cs="宋体"/>
          <w:color w:val="auto"/>
          <w:highlight w:val="none"/>
          <w:lang w:eastAsia="zh-CN"/>
        </w:rPr>
        <w:t xml:space="preserve">采购文件</w:t>
      </w:r>
      <w:r>
        <w:rPr>
          <w:rFonts w:hint="eastAsia" w:ascii="宋体" w:hAnsi="宋体" w:eastAsia="宋体" w:cs="宋体"/>
          <w:color w:val="auto"/>
          <w:highlight w:val="none"/>
        </w:rPr>
        <w:t xml:space="preserve">规定的物业服务工作所涉及到的一切相关费用。</w:t>
      </w:r>
      <w:r/>
    </w:p>
    <w:p>
      <w:pPr>
        <w:pStyle w:val="855"/>
        <w:ind w:firstLine="480"/>
        <w:jc w:val="both"/>
        <w:pageBreakBefore w:val="0"/>
        <w:spacing w:beforeAutospacing="0" w:afterAutospacing="0" w:line="500" w:lineRule="exact"/>
        <w:widowControl w:val="off"/>
        <w:rPr>
          <w:rFonts w:hint="eastAsia" w:ascii="宋体" w:hAnsi="宋体" w:eastAsia="宋体" w:cs="宋体"/>
          <w:b/>
          <w:bCs/>
          <w:color w:val="auto"/>
          <w:highlight w:val="none"/>
        </w:rPr>
      </w:pPr>
      <w:r>
        <w:rPr>
          <w:rFonts w:hint="eastAsia" w:ascii="宋体" w:hAnsi="宋体" w:eastAsia="宋体" w:cs="宋体"/>
          <w:color w:val="auto"/>
          <w:highlight w:val="none"/>
        </w:rPr>
        <w:t xml:space="preserve">12.4</w:t>
      </w:r>
      <w:r>
        <w:rPr>
          <w:rFonts w:hint="eastAsia" w:ascii="宋体" w:hAnsi="宋体" w:eastAsia="宋体" w:cs="宋体"/>
          <w:b/>
          <w:bCs/>
          <w:color w:val="auto"/>
          <w:highlight w:val="none"/>
        </w:rPr>
        <w:t xml:space="preserve"> 所有人员工资不低于本市最低工资标准 2260元/人每月，所有人员必须足额缴纳社保费用，社保（企业部分）不得低于1292.47元/人每月，住房公积金不得低于114元/人每月，法定节假日加班费不得低于 4052.41 元/人每年，</w:t>
      </w:r>
      <w:r>
        <w:rPr>
          <w:rFonts w:hint="eastAsia" w:ascii="宋体" w:hAnsi="宋体" w:eastAsia="宋体" w:cs="宋体"/>
          <w:b/>
          <w:bCs/>
          <w:color w:val="auto"/>
          <w:highlight w:val="none"/>
        </w:rPr>
        <w:t xml:space="preserve">本项目须国假加班人员</w:t>
      </w:r>
      <w:r>
        <w:rPr>
          <w:rFonts w:hint="eastAsia" w:ascii="宋体" w:hAnsi="宋体" w:eastAsia="宋体" w:cs="宋体"/>
          <w:b/>
          <w:bCs/>
          <w:color w:val="auto"/>
          <w:highlight w:val="none"/>
          <w:lang w:val="en-US" w:eastAsia="zh-CN"/>
        </w:rPr>
        <w:t xml:space="preserve">按</w:t>
      </w:r>
      <w:r>
        <w:rPr>
          <w:rFonts w:hint="eastAsia" w:ascii="宋体" w:hAnsi="宋体" w:eastAsia="宋体" w:cs="宋体"/>
          <w:b/>
          <w:bCs/>
          <w:color w:val="auto"/>
          <w:highlight w:val="none"/>
        </w:rPr>
        <w:t xml:space="preserve">16人（不含安保兼驾驶员、安保档案及门禁系统管理员）</w:t>
      </w:r>
      <w:r>
        <w:rPr>
          <w:rFonts w:hint="eastAsia" w:ascii="宋体" w:hAnsi="宋体" w:eastAsia="宋体" w:cs="宋体"/>
          <w:b/>
          <w:bCs/>
          <w:color w:val="auto"/>
          <w:highlight w:val="none"/>
          <w:lang w:val="en-US" w:eastAsia="zh-CN"/>
        </w:rPr>
        <w:t xml:space="preserve">计算</w:t>
      </w:r>
      <w:r>
        <w:rPr>
          <w:rFonts w:hint="eastAsia" w:ascii="宋体" w:hAnsi="宋体" w:eastAsia="宋体" w:cs="宋体"/>
          <w:b/>
          <w:bCs/>
          <w:color w:val="auto"/>
          <w:highlight w:val="none"/>
        </w:rPr>
        <w:t xml:space="preserve">，税金费率不得低于 6.72%。</w:t>
      </w:r>
      <w:r/>
    </w:p>
    <w:p>
      <w:pPr>
        <w:pStyle w:val="855"/>
        <w:ind w:firstLine="480"/>
        <w:jc w:val="both"/>
        <w:pageBreakBefore w:val="0"/>
        <w:spacing w:beforeAutospacing="0" w:afterAutospacing="0" w:line="50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投标人所提供人员的费用不得低于上述标准进行测算，否则视为未实质性响应</w:t>
      </w:r>
      <w:r>
        <w:rPr>
          <w:rFonts w:hint="eastAsia" w:ascii="宋体" w:hAnsi="宋体" w:eastAsia="宋体" w:cs="宋体"/>
          <w:b/>
          <w:bCs/>
          <w:color w:val="auto"/>
          <w:highlight w:val="none"/>
          <w:lang w:eastAsia="zh-CN"/>
        </w:rPr>
        <w:t xml:space="preserve">采购文件</w:t>
      </w:r>
      <w:r>
        <w:rPr>
          <w:rFonts w:hint="eastAsia" w:ascii="宋体" w:hAnsi="宋体" w:eastAsia="宋体" w:cs="宋体"/>
          <w:b/>
          <w:bCs/>
          <w:color w:val="auto"/>
          <w:highlight w:val="none"/>
        </w:rPr>
        <w:t xml:space="preserve">要求。如果招标公告发布之后开标前遇政府调整职工最低工资标准或社会保险缴纳基数，评标委员会进行符合性审查时可仍按上述标准审查，中标后，中标人应按照最新政策文件规定执行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eastAsia="宋体" w:cs="宋体"/>
          <w:b/>
          <w:bCs/>
          <w:color w:val="auto"/>
          <w:highlight w:val="none"/>
          <w:lang w:eastAsia="zh-CN"/>
        </w:rPr>
        <w:t xml:space="preserve">。</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eastAsia="zh-CN"/>
        </w:rPr>
        <w:t xml:space="preserve">服务期内，如政府出台文件对盐城市最低工资标准、社保费率或基数、住房公积金费率或基数、税金费率等进行政策性调整的，中标人应按相关规定执行，但中标价（合同价）不变</w:t>
      </w:r>
      <w:r>
        <w:rPr>
          <w:rFonts w:hint="eastAsia" w:ascii="宋体" w:hAnsi="宋体" w:eastAsia="宋体" w:cs="宋体"/>
          <w:b/>
          <w:bCs/>
          <w:color w:val="auto"/>
          <w:highlight w:val="none"/>
        </w:rPr>
        <w:t xml:space="preserve">。</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12.5 投标人根据招标内容的要求准确报价，一经报出，不得更改。</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12.6投标报价的单位为人民币(元)/年。如果未能按合同、招标投标文件履约的，中止合同，履约保证金不予退还，并不支付服务期间的服务费用。招标方有权终止合同的履行，受托单位应承担相应的完全责任，包括赔偿因此而给本单位及第三人带来的相应损失。合同期满并完成与后续服务企业的衔接后，方可退出，经本单位验收合格，退出本项目时必须向本单位移交全套档案等资料，同时退还履约保证金余额。</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12.7对于超出</w:t>
      </w:r>
      <w:r>
        <w:rPr>
          <w:rFonts w:hint="eastAsia" w:ascii="宋体" w:hAnsi="宋体" w:eastAsia="宋体" w:cs="宋体"/>
          <w:color w:val="auto"/>
          <w:highlight w:val="none"/>
          <w:lang w:eastAsia="zh-CN"/>
        </w:rPr>
        <w:t xml:space="preserve">采购文件</w:t>
      </w:r>
      <w:r>
        <w:rPr>
          <w:rFonts w:hint="eastAsia" w:ascii="宋体" w:hAnsi="宋体" w:eastAsia="宋体" w:cs="宋体"/>
          <w:color w:val="auto"/>
          <w:highlight w:val="none"/>
        </w:rPr>
        <w:t xml:space="preserve">的其他临时性服务项目，由甲乙双方协商解决。</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87" w:name="_Hlt26954848"/>
      <w:r/>
      <w:bookmarkStart w:id="88" w:name="_Hlt26670486"/>
      <w:r/>
      <w:bookmarkStart w:id="89" w:name="_Hlt26954731"/>
      <w:r/>
      <w:bookmarkStart w:id="90" w:name="_Hlt26670482"/>
      <w:r/>
      <w:bookmarkStart w:id="91" w:name="_Hlt26954846"/>
      <w:r>
        <w:rPr>
          <w:rFonts w:hint="eastAsia" w:ascii="宋体" w:hAnsi="宋体" w:eastAsia="宋体" w:cs="宋体"/>
          <w:color w:val="auto"/>
          <w:highlight w:val="none"/>
        </w:rPr>
        <w:t xml:space="preserve">13、技术要求响应及偏离表、商务要求响应及偏离表</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13.1供应商需对磋商文件中的技术要求与商务要求逐项作出响应或偏离，并说明原因。</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14、服务承诺、培训计划、人员安排及其他</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14.1供应商需根据磋商文件要求提供上述内容（如磋商文件未作明确要求则可不提供）。</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92" w:name="_Toc14577359"/>
      <w:r/>
      <w:bookmarkStart w:id="93" w:name="_Toc49090510"/>
      <w:r>
        <w:rPr>
          <w:rFonts w:hint="eastAsia" w:ascii="宋体" w:hAnsi="宋体" w:eastAsia="宋体" w:cs="宋体"/>
          <w:color w:val="auto"/>
          <w:highlight w:val="none"/>
        </w:rPr>
        <w:t xml:space="preserve">15、磋商响应函</w:t>
      </w:r>
      <w:bookmarkEnd w:id="92"/>
      <w:r/>
      <w:bookmarkEnd w:id="93"/>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15.1供应商应按照磋商文件中提供的格式完整、正确填写磋商响应函。</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94" w:name="_Toc49090511"/>
      <w:r/>
      <w:bookmarkStart w:id="95" w:name="_Toc14577360"/>
      <w:r>
        <w:rPr>
          <w:rFonts w:hint="eastAsia" w:ascii="宋体" w:hAnsi="宋体" w:eastAsia="宋体" w:cs="宋体"/>
          <w:color w:val="auto"/>
          <w:highlight w:val="none"/>
        </w:rPr>
        <w:t xml:space="preserve">16、磋商有效期</w:t>
      </w:r>
      <w:bookmarkEnd w:id="94"/>
      <w:r/>
      <w:bookmarkEnd w:id="95"/>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16.1磋商有效期为代理机构规定的提交响应文件截止之日后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。磋商有效期比规定短的将被视为非实质性响应磋商文件而予以拒绝。</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17、磋商有效期的延长</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55"/>
        <w:ind w:firstLine="482"/>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96" w:name="_Toc513029224"/>
      <w:r/>
      <w:bookmarkStart w:id="97" w:name="_Toc120614217"/>
      <w:r/>
      <w:bookmarkStart w:id="98" w:name="_Toc20823296"/>
      <w:r/>
      <w:bookmarkStart w:id="99" w:name="_Toc16938540"/>
      <w:r/>
      <w:bookmarkStart w:id="100" w:name="_Hlt26954739"/>
      <w:r/>
      <w:bookmarkStart w:id="101" w:name="_Hlt26954852"/>
      <w:r>
        <w:rPr>
          <w:rFonts w:hint="eastAsia" w:ascii="宋体" w:hAnsi="宋体" w:eastAsia="宋体" w:cs="宋体"/>
          <w:b/>
          <w:color w:val="auto"/>
          <w:highlight w:val="none"/>
        </w:rPr>
        <w:t xml:space="preserve">四、响应文件的递交</w:t>
      </w:r>
      <w:bookmarkEnd w:id="96"/>
      <w:r/>
      <w:bookmarkEnd w:id="97"/>
      <w:r/>
      <w:bookmarkEnd w:id="98"/>
      <w:r/>
      <w:bookmarkEnd w:id="99"/>
      <w:r/>
      <w:r/>
    </w:p>
    <w:p>
      <w:pPr>
        <w:pStyle w:val="855"/>
        <w:ind w:firstLine="56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02" w:name="_Toc20823297"/>
      <w:r/>
      <w:bookmarkStart w:id="103" w:name="_Toc462564084"/>
      <w:r/>
      <w:bookmarkStart w:id="104" w:name="_Toc513029225"/>
      <w:r/>
      <w:bookmarkStart w:id="105" w:name="_Toc16938541"/>
      <w:r>
        <w:rPr>
          <w:rFonts w:hint="eastAsia" w:ascii="宋体" w:hAnsi="宋体" w:eastAsia="宋体" w:cs="宋体"/>
          <w:color w:val="auto"/>
          <w:highlight w:val="none"/>
        </w:rPr>
        <w:t xml:space="preserve">18、电子磋商</w:t>
      </w:r>
      <w:bookmarkEnd w:id="102"/>
      <w:r/>
      <w:bookmarkEnd w:id="103"/>
      <w:r/>
      <w:bookmarkEnd w:id="104"/>
      <w:r/>
      <w:bookmarkEnd w:id="105"/>
      <w:r>
        <w:rPr>
          <w:rFonts w:hint="eastAsia" w:ascii="宋体" w:hAnsi="宋体" w:eastAsia="宋体" w:cs="宋体"/>
          <w:color w:val="auto"/>
          <w:highlight w:val="none"/>
        </w:rPr>
        <w:t xml:space="preserve">响应文件的递交</w:t>
      </w:r>
      <w:r/>
    </w:p>
    <w:p>
      <w:pPr>
        <w:pStyle w:val="855"/>
        <w:ind w:firstLine="60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18.1供应商应当按照《操作手册》规定，在提交响应文件截止时间前制作并上传电子响应文件。</w:t>
      </w:r>
      <w:bookmarkStart w:id="106" w:name="_Toc16938542"/>
      <w:r/>
      <w:bookmarkEnd w:id="106"/>
      <w:r/>
      <w:bookmarkStart w:id="107" w:name="_Toc20823298"/>
      <w:r/>
      <w:bookmarkEnd w:id="107"/>
      <w:r/>
      <w:bookmarkStart w:id="108" w:name="_Toc513029226"/>
      <w:r/>
      <w:r/>
    </w:p>
    <w:p>
      <w:pPr>
        <w:pStyle w:val="855"/>
        <w:ind w:firstLine="56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19、提交响应文件截止时间</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19.1供应商上传电子响应文件的时间不得迟于磋商公告中规定的提交响应文件截止时间。</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09" w:name="_Toc513029227"/>
      <w:r/>
      <w:bookmarkStart w:id="110" w:name="_Toc20823299"/>
      <w:r/>
      <w:bookmarkStart w:id="111" w:name="_Toc16938543"/>
      <w:r>
        <w:rPr>
          <w:rFonts w:hint="eastAsia" w:ascii="宋体" w:hAnsi="宋体" w:eastAsia="宋体" w:cs="宋体"/>
          <w:color w:val="auto"/>
          <w:highlight w:val="none"/>
        </w:rPr>
        <w:t xml:space="preserve">20、响应文件</w:t>
      </w:r>
      <w:bookmarkEnd w:id="109"/>
      <w:r/>
      <w:bookmarkEnd w:id="110"/>
      <w:r/>
      <w:bookmarkEnd w:id="111"/>
      <w:r>
        <w:rPr>
          <w:rFonts w:hint="eastAsia" w:ascii="宋体" w:hAnsi="宋体" w:eastAsia="宋体" w:cs="宋体"/>
          <w:color w:val="auto"/>
          <w:highlight w:val="none"/>
        </w:rPr>
        <w:t xml:space="preserve">的拒收</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 代理机构拒绝接收在其规定的提交响应文件截止时间后上传的任何电子响应文件。</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12" w:name="_Toc16938544"/>
      <w:r/>
      <w:bookmarkStart w:id="113" w:name="_Toc20823300"/>
      <w:r/>
      <w:bookmarkStart w:id="114" w:name="_Toc513029228"/>
      <w:r>
        <w:rPr>
          <w:rFonts w:hint="eastAsia" w:ascii="宋体" w:hAnsi="宋体" w:eastAsia="宋体" w:cs="宋体"/>
          <w:color w:val="auto"/>
          <w:highlight w:val="none"/>
        </w:rPr>
        <w:t xml:space="preserve">21、响应文件的撤回和修改</w:t>
      </w:r>
      <w:bookmarkEnd w:id="112"/>
      <w:r/>
      <w:bookmarkEnd w:id="113"/>
      <w:r/>
      <w:bookmarkEnd w:id="114"/>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21.1响应文件的撤回</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21.1.1 电子响应文件的撤回</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21.1.2供应商撤回电子响应文件，则认为其不再参与本项目磋商活动。</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21.2响应文件的修改</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 在提交响应文件截止时间至磋商文件中规定的磋商有效期满之间的这段时间内，供应商不得撤回其响应文件。</w:t>
      </w:r>
      <w:r/>
    </w:p>
    <w:p>
      <w:pPr>
        <w:pStyle w:val="855"/>
        <w:ind w:firstLine="482"/>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15" w:name="_Toc20823301"/>
      <w:r/>
      <w:bookmarkStart w:id="116" w:name="_Toc120614218"/>
      <w:r/>
      <w:bookmarkStart w:id="117" w:name="_Toc16938545"/>
      <w:r/>
      <w:bookmarkStart w:id="118" w:name="_Toc513029229"/>
      <w:r>
        <w:rPr>
          <w:rFonts w:hint="eastAsia" w:ascii="宋体" w:hAnsi="宋体" w:eastAsia="宋体" w:cs="宋体"/>
          <w:b/>
          <w:color w:val="auto"/>
          <w:highlight w:val="none"/>
        </w:rPr>
        <w:t xml:space="preserve">五、响应文件的解密与评审</w:t>
      </w:r>
      <w:bookmarkEnd w:id="115"/>
      <w:r/>
      <w:bookmarkEnd w:id="116"/>
      <w:r/>
      <w:bookmarkEnd w:id="117"/>
      <w:r/>
      <w:bookmarkEnd w:id="118"/>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19" w:name="_Toc16938546"/>
      <w:r/>
      <w:bookmarkStart w:id="120" w:name="_Toc513029230"/>
      <w:r/>
      <w:bookmarkStart w:id="121" w:name="_Toc20823302"/>
      <w:r>
        <w:rPr>
          <w:rFonts w:hint="eastAsia" w:ascii="宋体" w:hAnsi="宋体" w:eastAsia="宋体" w:cs="宋体"/>
          <w:color w:val="auto"/>
          <w:highlight w:val="none"/>
        </w:rPr>
        <w:t xml:space="preserve">22、</w:t>
      </w:r>
      <w:bookmarkEnd w:id="119"/>
      <w:r/>
      <w:bookmarkEnd w:id="120"/>
      <w:r/>
      <w:bookmarkEnd w:id="121"/>
      <w:r>
        <w:rPr>
          <w:rFonts w:hint="eastAsia" w:ascii="宋体" w:hAnsi="宋体" w:eastAsia="宋体" w:cs="宋体"/>
          <w:color w:val="auto"/>
          <w:highlight w:val="none"/>
        </w:rPr>
        <w:t xml:space="preserve">响应文件解密</w:t>
      </w:r>
      <w:r/>
    </w:p>
    <w:p>
      <w:pPr>
        <w:pStyle w:val="855"/>
        <w:ind w:firstLine="36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22.1供应商应当按照《操作手册》规定，在苏采云系统规定的时间内对磋商响应文件进行解密。</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22" w:name="_Toc16938547"/>
      <w:r/>
      <w:bookmarkStart w:id="123" w:name="_Toc513029231"/>
      <w:r/>
      <w:bookmarkStart w:id="124" w:name="_Toc20823303"/>
      <w:r>
        <w:rPr>
          <w:rFonts w:hint="eastAsia" w:ascii="宋体" w:hAnsi="宋体" w:eastAsia="宋体" w:cs="宋体"/>
          <w:color w:val="auto"/>
          <w:highlight w:val="none"/>
        </w:rPr>
        <w:t xml:space="preserve">23、磋商小组</w:t>
      </w:r>
      <w:bookmarkEnd w:id="122"/>
      <w:r/>
      <w:bookmarkEnd w:id="123"/>
      <w:r/>
      <w:bookmarkEnd w:id="124"/>
      <w:r/>
      <w:r/>
    </w:p>
    <w:p>
      <w:pPr>
        <w:pStyle w:val="855"/>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23.1代理机构将组织磋商小组对响应文件进行评审。磋商小组由采购人代表和有关技术、经济等方面的专家组成，且人员构成符合政府采购有关规定。</w:t>
      </w:r>
      <w:r/>
    </w:p>
    <w:p>
      <w:pPr>
        <w:pStyle w:val="855"/>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23.2磋商小组独立工作，负责评审所有响应文件并确定成交候选人。</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24、评审过程的保密与公正</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24.1磋商小组、采购人和代理机构工作人员、相关监督人员等与评审工作有关的人员，对评审情况以及在评审过程中获悉的国家秘密、商业秘密负有保密责任。</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24.2在评审过程中，供应商不得以任何行为影响磋商评审过程，否则其响应文件将被视为无效响应文件。</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24.3在项目评审期间，代理机构将设专门人员与供应商联系。</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24.4 代理机构和磋商小组不向未成交的供应商解释未成交原因，也不公布评审过程中的相关细节。</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25" w:name="_Toc513029232"/>
      <w:r/>
      <w:bookmarkStart w:id="126" w:name="_Toc16938548"/>
      <w:r/>
      <w:bookmarkStart w:id="127" w:name="_Toc20823304"/>
      <w:r>
        <w:rPr>
          <w:rFonts w:hint="eastAsia" w:ascii="宋体" w:hAnsi="宋体" w:eastAsia="宋体" w:cs="宋体"/>
          <w:color w:val="auto"/>
          <w:highlight w:val="none"/>
        </w:rPr>
        <w:t xml:space="preserve">25、评审过程中的澄清</w:t>
      </w:r>
      <w:bookmarkEnd w:id="125"/>
      <w:r/>
      <w:bookmarkEnd w:id="126"/>
      <w:r/>
      <w:bookmarkEnd w:id="127"/>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磋商小组并非对每个供应商都作澄清要求。</w:t>
      </w:r>
      <w:r/>
    </w:p>
    <w:p>
      <w:pPr>
        <w:pStyle w:val="855"/>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55"/>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25.3 接到磋商小组澄清、说明和更正要求的供应商如未按规定作出澄清、说明和 更正，其风险由供应商自行承担。</w:t>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28" w:name="_Toc20823305"/>
      <w:r/>
      <w:bookmarkStart w:id="129" w:name="_Toc16938549"/>
      <w:r/>
      <w:bookmarkStart w:id="130" w:name="_Toc513029233"/>
      <w:r>
        <w:rPr>
          <w:rFonts w:hint="eastAsia" w:ascii="宋体" w:hAnsi="宋体" w:eastAsia="宋体" w:cs="宋体"/>
          <w:color w:val="auto"/>
          <w:highlight w:val="none"/>
        </w:rPr>
        <w:t xml:space="preserve">26、对响应文件的审</w:t>
      </w:r>
      <w:bookmarkEnd w:id="128"/>
      <w:r/>
      <w:bookmarkEnd w:id="129"/>
      <w:r/>
      <w:bookmarkEnd w:id="130"/>
      <w:r>
        <w:rPr>
          <w:rFonts w:hint="eastAsia" w:ascii="宋体" w:hAnsi="宋体" w:eastAsia="宋体" w:cs="宋体"/>
          <w:color w:val="auto"/>
          <w:highlight w:val="none"/>
        </w:rPr>
        <w:t xml:space="preserve">查</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26.1响应文件审查分为资格审查和符合性审查。</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 资格审查：由磋商小组依据法律法规和磋商文件的规定，对响应文件中的资格证明文件进行审查，以确定供应商是否具备参加磋商的资格。</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磋商小组在进行资格审查的同时，将在“信用中国”网站（www.creditchina.gov.cn）查询供应商的信用记录，以确定供应商是否具备磋商资格,查询结果留存并归档。</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26.3未实质性响应磋商文件的情形</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26.3.2供应商未按照磋商文件要求上传电子响应文件的。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26.3.4供应商不具备磋商文件中规定资格要求的。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26.3.6不符合磋商文件中规定的实质性要求和条件的</w:t>
      </w:r>
      <w:r>
        <w:rPr>
          <w:rFonts w:hint="eastAsia" w:ascii="宋体" w:hAnsi="宋体" w:eastAsia="宋体" w:cs="宋体"/>
          <w:i/>
          <w:color w:val="auto"/>
          <w:highlight w:val="none"/>
          <w:u w:val="single"/>
        </w:rPr>
        <w:t xml:space="preserve">（本磋商文件中斜体且有下划线部分为实质性要求和条件）。</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26.3.10供应商不能证明其报价合理性的，磋商小组应当将其作为无效</w:t>
      </w:r>
      <w:r>
        <w:rPr>
          <w:rFonts w:hint="eastAsia" w:ascii="宋体" w:hAnsi="宋体" w:eastAsia="宋体" w:cs="宋体"/>
          <w:color w:val="auto"/>
          <w:highlight w:val="none"/>
        </w:rPr>
        <w:t xml:space="preserve">响应</w:t>
      </w:r>
      <w:r>
        <w:rPr>
          <w:rFonts w:hint="eastAsia" w:ascii="宋体" w:hAnsi="宋体" w:eastAsia="宋体" w:cs="宋体"/>
          <w:color w:val="auto"/>
          <w:highlight w:val="none"/>
        </w:rPr>
        <w:t xml:space="preserve">处理。</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w:t>
      </w:r>
      <w:r>
        <w:rPr>
          <w:rFonts w:hint="eastAsia" w:ascii="宋体" w:hAnsi="宋体" w:eastAsia="宋体" w:cs="宋体"/>
          <w:color w:val="auto"/>
          <w:highlight w:val="none"/>
        </w:rPr>
        <w:t xml:space="preserve">磋商小组</w:t>
      </w:r>
      <w:r>
        <w:rPr>
          <w:rFonts w:hint="eastAsia" w:ascii="宋体" w:hAnsi="宋体" w:eastAsia="宋体" w:cs="宋体"/>
          <w:color w:val="auto"/>
          <w:highlight w:val="none"/>
        </w:rPr>
        <w:t xml:space="preserve">应当启动异常低价响应审查程序：</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1.响应报价低于采购项目预算50%的，即响应报价&lt;采购项目预算×50%；</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2.响应报价低于采购项目最高限价45%的，即响应报价&lt;采购项目最高限价×45%；</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rPr>
        <w:t xml:space="preserve">磋商小组</w:t>
      </w:r>
      <w:r>
        <w:rPr>
          <w:rFonts w:hint="eastAsia" w:ascii="宋体" w:hAnsi="宋体" w:eastAsia="宋体" w:cs="宋体"/>
          <w:color w:val="auto"/>
          <w:highlight w:val="none"/>
        </w:rPr>
        <w:t xml:space="preserve">认定的供应商报价过低、有可能影响产品质量或者不能诚信履约的其他情形。</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（二）启动异常低价响应审查后，</w:t>
      </w:r>
      <w:r>
        <w:rPr>
          <w:rFonts w:hint="eastAsia" w:ascii="宋体" w:hAnsi="宋体" w:eastAsia="宋体" w:cs="宋体"/>
          <w:color w:val="auto"/>
          <w:highlight w:val="none"/>
        </w:rPr>
        <w:t xml:space="preserve">磋商小组</w:t>
      </w:r>
      <w:r>
        <w:rPr>
          <w:rFonts w:hint="eastAsia" w:ascii="宋体" w:hAnsi="宋体" w:eastAsia="宋体" w:cs="宋体"/>
          <w:color w:val="auto"/>
          <w:highlight w:val="none"/>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color w:val="auto"/>
          <w:highlight w:val="none"/>
        </w:rPr>
        <w:t xml:space="preserve">磋商小组</w:t>
      </w:r>
      <w:r>
        <w:rPr>
          <w:rFonts w:hint="eastAsia" w:ascii="宋体" w:hAnsi="宋体" w:eastAsia="宋体" w:cs="宋体"/>
          <w:color w:val="auto"/>
          <w:highlight w:val="none"/>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auto"/>
          <w:highlight w:val="none"/>
        </w:rPr>
        <w:t xml:space="preserve">磋商小组</w:t>
      </w:r>
      <w:r>
        <w:rPr>
          <w:rFonts w:hint="eastAsia" w:ascii="宋体" w:hAnsi="宋体" w:eastAsia="宋体" w:cs="宋体"/>
          <w:color w:val="auto"/>
          <w:highlight w:val="none"/>
        </w:rPr>
        <w:t xml:space="preserve">应当将其作为无效响应处理。审查相关情况应当在评审报告中进行记录。</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26.3.11响应文件未按照磋商文件要求加盖CA电子公章的。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26.4未实质性响应磋商文件的响应文件按无效响应处理。</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26.5如果响应文件实质上没有响应磋商文件的要求，磋商小组将予以拒绝，供应商不得通过修改或撤销不符合要求的偏离或保留而使其成为实质性响应的文件。</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bookmarkStart w:id="131" w:name="_Toc513029234"/>
      <w:r/>
      <w:bookmarkStart w:id="132" w:name="_Toc20823306"/>
      <w:r/>
      <w:bookmarkStart w:id="133" w:name="_Toc16938550"/>
      <w:r>
        <w:rPr>
          <w:rFonts w:hint="eastAsia" w:ascii="宋体" w:hAnsi="宋体" w:eastAsia="宋体" w:cs="宋体"/>
          <w:color w:val="auto"/>
          <w:highlight w:val="none"/>
        </w:rPr>
        <w:t xml:space="preserve">26.6供应商在项目评审全过程中应保持通信畅通，并安排专人与代理机构及磋商小组联系。</w:t>
      </w:r>
      <w:bookmarkEnd w:id="131"/>
      <w:r/>
      <w:bookmarkEnd w:id="132"/>
      <w:r/>
      <w:bookmarkEnd w:id="133"/>
      <w:r/>
      <w:r/>
    </w:p>
    <w:p>
      <w:pPr>
        <w:pStyle w:val="855"/>
        <w:ind w:firstLine="42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27、磋商程序及评审方法和评审标准</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27.1磋商程序</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55"/>
        <w:ind w:firstLine="480"/>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 评审方法和评审标准</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27.2.2评审标准</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见本磋商文件第五章规定。</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27.3采购活动终止的情况</w:t>
      </w:r>
      <w:r/>
    </w:p>
    <w:p>
      <w:pPr>
        <w:pStyle w:val="855"/>
        <w:ind w:firstLine="360"/>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pStyle w:val="855"/>
        <w:ind w:firstLine="360"/>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27.3.1因情况变化，不再符合规定的竞争性磋商采购方式适用情形的。</w:t>
      </w:r>
      <w:r/>
    </w:p>
    <w:p>
      <w:pPr>
        <w:pStyle w:val="855"/>
        <w:ind w:firstLine="360"/>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27.3.2出现影响采购公正的违法、违规行为的。</w:t>
      </w:r>
      <w:r/>
    </w:p>
    <w:p>
      <w:pPr>
        <w:pStyle w:val="855"/>
        <w:ind w:firstLine="360"/>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27.3.3除本磋商文件第二章第27.1.2条第三款规定的情形外，在磋商过程中符合要求的供应商或者最后报价未超过采购预算的供应商不足3家的。</w:t>
      </w:r>
      <w:r/>
    </w:p>
    <w:p>
      <w:pPr>
        <w:pStyle w:val="855"/>
        <w:ind w:firstLine="360"/>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pStyle w:val="855"/>
        <w:ind w:firstLine="482"/>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34" w:name="_Toc16938551"/>
      <w:r/>
      <w:bookmarkStart w:id="135" w:name="_Toc20823307"/>
      <w:r/>
      <w:bookmarkStart w:id="136" w:name="_Toc120614219"/>
      <w:r/>
      <w:bookmarkStart w:id="137" w:name="_Toc513029235"/>
      <w:r>
        <w:rPr>
          <w:rFonts w:hint="eastAsia" w:ascii="宋体" w:hAnsi="宋体" w:eastAsia="宋体" w:cs="宋体"/>
          <w:b/>
          <w:color w:val="auto"/>
          <w:highlight w:val="none"/>
        </w:rPr>
        <w:t xml:space="preserve">六、</w:t>
      </w:r>
      <w:bookmarkEnd w:id="134"/>
      <w:r/>
      <w:bookmarkEnd w:id="135"/>
      <w:r/>
      <w:bookmarkEnd w:id="136"/>
      <w:r/>
      <w:bookmarkEnd w:id="137"/>
      <w:r>
        <w:rPr>
          <w:rFonts w:hint="eastAsia" w:ascii="宋体" w:hAnsi="宋体" w:eastAsia="宋体" w:cs="宋体"/>
          <w:b/>
          <w:color w:val="auto"/>
          <w:highlight w:val="none"/>
        </w:rPr>
        <w:t xml:space="preserve">成交</w:t>
      </w:r>
      <w:r/>
    </w:p>
    <w:p>
      <w:pPr>
        <w:pStyle w:val="855"/>
        <w:ind w:firstLine="60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38" w:name="_Toc20823310"/>
      <w:r/>
      <w:bookmarkStart w:id="139" w:name="_Toc513029238"/>
      <w:r/>
      <w:bookmarkStart w:id="140" w:name="_Toc16938554"/>
      <w:r>
        <w:rPr>
          <w:rFonts w:hint="eastAsia" w:ascii="宋体" w:hAnsi="宋体" w:eastAsia="宋体" w:cs="宋体"/>
          <w:color w:val="auto"/>
          <w:highlight w:val="none"/>
        </w:rPr>
        <w:t xml:space="preserve">28、</w:t>
      </w:r>
      <w:bookmarkEnd w:id="138"/>
      <w:r>
        <w:rPr>
          <w:rFonts w:hint="eastAsia" w:ascii="宋体" w:hAnsi="宋体" w:eastAsia="宋体" w:cs="宋体"/>
          <w:color w:val="auto"/>
          <w:highlight w:val="none"/>
        </w:rPr>
        <w:t xml:space="preserve">确定</w:t>
      </w:r>
      <w:bookmarkEnd w:id="139"/>
      <w:r/>
      <w:bookmarkEnd w:id="140"/>
      <w:r>
        <w:rPr>
          <w:rFonts w:hint="eastAsia" w:ascii="宋体" w:hAnsi="宋体" w:eastAsia="宋体" w:cs="宋体"/>
          <w:color w:val="auto"/>
          <w:highlight w:val="none"/>
        </w:rPr>
        <w:t xml:space="preserve">成交单位</w:t>
      </w:r>
      <w:r/>
    </w:p>
    <w:p>
      <w:pPr>
        <w:pStyle w:val="855"/>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28.1磋商小组根据综合评分情况，按照评审得分由高到低顺序推荐</w:t>
      </w:r>
      <w:r>
        <w:rPr>
          <w:rFonts w:hint="eastAsia" w:ascii="宋体" w:hAnsi="宋体" w:eastAsia="宋体" w:cs="宋体"/>
          <w:color w:val="auto"/>
          <w:highlight w:val="none"/>
        </w:rPr>
        <w:t xml:space="preserve">1</w:t>
      </w:r>
      <w:r>
        <w:rPr>
          <w:rFonts w:hint="eastAsia" w:ascii="宋体" w:hAnsi="宋体" w:eastAsia="宋体" w:cs="宋体"/>
          <w:color w:val="auto"/>
          <w:highlight w:val="none"/>
        </w:rPr>
        <w:t xml:space="preserve">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从评审报告提出的成交候选供应商中，按照排序由高到低的原则确定成交供应商。采购人确定成交供应商后，代理机构将在“中国政府采购网”、“江苏政府采购网”“盐城市政府采购网”发布成交结果公告，公告期限为1个工作日。</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28.3若有充分证据证明，成交供应商出现下列情况之一的，一经查实，将被取消成交资格：</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28.3.2与评审专家、采购人、其他供应商或者代理机构工作人员恶意串通的。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28.3.3向评审专家、采购人或代理机构工作人员行贿或者提供其他不正当利益的。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28.3.5不满足本磋商文件规定的实质性要求，但在评审过程中又未被磋商小组发现的。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28.3.6成交后无正当理由拒不与采购人签订政府采购合同或者未按照磋商文件确定的事项签订政府采购合同的。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855"/>
        <w:ind w:firstLine="60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41" w:name="_Toc200451960"/>
      <w:r>
        <w:rPr>
          <w:rFonts w:hint="eastAsia" w:ascii="宋体" w:hAnsi="宋体" w:eastAsia="宋体" w:cs="宋体"/>
          <w:color w:val="auto"/>
          <w:highlight w:val="none"/>
        </w:rPr>
        <w:t xml:space="preserve">29、质疑处理</w:t>
      </w:r>
      <w:bookmarkEnd w:id="141"/>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提出质疑的供应商应当是参与所质疑项目采购活动的供应商。潜在供应商依法获取其可质疑的磋商文件的，可以对磋商文件提出质疑。</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29.2.1对可以质疑的磋商文件提出质疑的，为收到磋商文件之日或者磋商文件公告期限届满之日。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29.2.2对磋商过程提出质疑的，为各采购程序环节结束之日。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29.2.3对成交结果提出质疑的，为成交结果公告期限届满之日。</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采购人及代理机构只接收以纸质原件形式送达的质疑,采购人和代理机构不接受未填写快递运单的快件。</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29.5.2 超出政府采购法定期限的质疑。</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29.5.4 未参加磋商活动的供应商或在磋商活动中自身权益未受到损害的供应商所提出的质疑。</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29.5.5供应商组成联合体参加磋商，联合体中任何一方或多方未按要求签字、盖章、加盖公章的质疑。</w:t>
      </w:r>
      <w:r/>
    </w:p>
    <w:p>
      <w:pPr>
        <w:pStyle w:val="855"/>
        <w:ind w:firstLine="468"/>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5"/>
        <w:ind w:firstLine="60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30、成交通知书</w:t>
      </w:r>
      <w:r/>
    </w:p>
    <w:p>
      <w:pPr>
        <w:pStyle w:val="855"/>
        <w:ind w:firstLine="60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55"/>
        <w:ind w:firstLine="60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55"/>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42" w:name="_Toc120614220"/>
      <w:r/>
      <w:bookmarkStart w:id="143" w:name="_Toc16938552"/>
      <w:r/>
      <w:bookmarkStart w:id="144" w:name="_Toc513029236"/>
      <w:r/>
      <w:bookmarkStart w:id="145" w:name="_Toc20823308"/>
      <w:r>
        <w:rPr>
          <w:rFonts w:hint="eastAsia" w:ascii="宋体" w:hAnsi="宋体" w:eastAsia="宋体" w:cs="宋体"/>
          <w:b/>
          <w:color w:val="auto"/>
          <w:highlight w:val="none"/>
        </w:rPr>
        <w:t xml:space="preserve">七、授予合同</w:t>
      </w:r>
      <w:bookmarkEnd w:id="142"/>
      <w:r/>
      <w:bookmarkEnd w:id="143"/>
      <w:r/>
      <w:bookmarkEnd w:id="144"/>
      <w:r/>
      <w:bookmarkEnd w:id="145"/>
      <w:r/>
      <w:r/>
    </w:p>
    <w:p>
      <w:pPr>
        <w:pStyle w:val="855"/>
        <w:ind w:firstLine="60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bookmarkStart w:id="146" w:name="_Toc16938553"/>
      <w:r/>
      <w:bookmarkStart w:id="147" w:name="_Toc20823309"/>
      <w:r/>
      <w:bookmarkStart w:id="148" w:name="_Toc513029237"/>
      <w:r>
        <w:rPr>
          <w:rFonts w:hint="eastAsia" w:ascii="宋体" w:hAnsi="宋体" w:eastAsia="宋体" w:cs="宋体"/>
          <w:color w:val="auto"/>
          <w:highlight w:val="none"/>
        </w:rPr>
        <w:t xml:space="preserve">31.签订合同</w:t>
      </w:r>
      <w:bookmarkEnd w:id="146"/>
      <w:r/>
      <w:bookmarkEnd w:id="147"/>
      <w:r/>
      <w:bookmarkEnd w:id="148"/>
      <w:r/>
      <w:r/>
    </w:p>
    <w:p>
      <w:pPr>
        <w:pStyle w:val="855"/>
        <w:ind w:firstLine="60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31.l成交供应商应当在成交通知书发出之日起三十日内，按照磋商文件确定的事项与采购人签订政府采购合同。</w:t>
      </w:r>
      <w:r/>
    </w:p>
    <w:p>
      <w:pPr>
        <w:pStyle w:val="855"/>
        <w:ind w:firstLine="60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31.2磋商文件、成交供应商的响应文件及磋商过程中有关澄清、承诺文件均应作为合同附件。</w:t>
      </w:r>
      <w:r/>
    </w:p>
    <w:p>
      <w:pPr>
        <w:pStyle w:val="855"/>
        <w:ind w:firstLine="60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855"/>
        <w:ind w:firstLine="60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32.标的物的追加</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5"/>
        <w:ind w:left="474"/>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855"/>
        <w:ind w:firstLine="480"/>
        <w:jc w:val="both"/>
        <w:keepLines/>
        <w:keepNext/>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w:t>
      </w:r>
      <w:r>
        <w:rPr>
          <w:rFonts w:hint="eastAsia" w:ascii="宋体" w:hAnsi="宋体" w:eastAsia="宋体" w:cs="宋体"/>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33.3.7本项目是否专门面向中小企业预留采购份额见第一章《竞争性磋商公告》。</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855"/>
        <w:ind w:firstLine="480"/>
        <w:jc w:val="both"/>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33.4.1</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33.4.2</w:t>
      </w:r>
      <w:r>
        <w:rPr>
          <w:rFonts w:hint="eastAsia" w:ascii="宋体" w:hAnsi="宋体" w:eastAsia="宋体" w:cs="宋体"/>
          <w:color w:val="auto"/>
          <w:sz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78"/>
        <w:pageBreakBefore w:val="0"/>
        <w:spacing w:line="5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auto"/>
          <w:sz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highlight w:val="none"/>
        </w:rPr>
        <w:t xml:space="preserve">磋商</w:t>
      </w:r>
      <w:r>
        <w:rPr>
          <w:rFonts w:hint="eastAsia" w:ascii="宋体" w:hAnsi="宋体" w:eastAsia="宋体" w:cs="宋体"/>
          <w:color w:val="auto"/>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33.8履约保证金政策</w:t>
      </w:r>
      <w:r/>
    </w:p>
    <w:p>
      <w:pPr>
        <w:pStyle w:val="863"/>
        <w:ind w:left="0" w:firstLine="560"/>
        <w:pageBreakBefore w:val="0"/>
        <w:spacing w:after="0"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sz w:val="24"/>
          <w:szCs w:val="20"/>
          <w:highlight w:val="none"/>
        </w:rPr>
        <w:t xml:space="preserve">降低履约保证金缴纳比例为8%</w:t>
      </w:r>
      <w:r>
        <w:rPr>
          <w:rFonts w:hint="eastAsia" w:ascii="宋体" w:hAnsi="宋体" w:eastAsia="宋体" w:cs="宋体"/>
          <w:color w:val="auto"/>
          <w:sz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预付款制度</w:t>
      </w:r>
      <w:r/>
    </w:p>
    <w:p>
      <w:pPr>
        <w:ind w:firstLine="48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本项目落实预付款制度，预付款比例为_30__%（原则上不低于合同金额的30%）。在签订合同时，中标、成交供应商明确书面表示无需预付款或者主动要求降低预付款比例的，采购人可就预付款比例作相应调整。</w:t>
      </w:r>
      <w:r/>
    </w:p>
    <w:p>
      <w:pPr>
        <w:pStyle w:val="863"/>
        <w:ind w:left="0" w:firstLine="560"/>
        <w:pageBreakBefore w:val="0"/>
        <w:spacing w:after="0"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r>
      <w:r/>
    </w:p>
    <w:p>
      <w:pPr>
        <w:pStyle w:val="855"/>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55"/>
        <w:ind w:firstLine="2640"/>
        <w:jc w:val="both"/>
        <w:keepNext/>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855"/>
        <w:jc w:val="both"/>
        <w:keepNext/>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855"/>
        <w:jc w:val="both"/>
        <w:keepNext/>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55"/>
        <w:ind w:firstLine="2640"/>
        <w:jc w:val="both"/>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pStyle w:val="855"/>
        <w:ind w:firstLine="480"/>
        <w:jc w:val="both"/>
        <w:spacing w:beforeAutospacing="0" w:afterAutospacing="0" w:line="0" w:lineRule="atLeast"/>
        <w:rPr>
          <w:color w:val="auto"/>
          <w:highlight w:val="none"/>
        </w:rPr>
      </w:pPr>
      <w:r/>
      <w:bookmarkStart w:id="149" w:name="_Toc20823315"/>
      <w:r/>
      <w:bookmarkStart w:id="150" w:name="_Toc16938559"/>
      <w:r/>
      <w:bookmarkStart w:id="151" w:name="_Toc513029243"/>
      <w:r>
        <w:rPr>
          <w:rFonts w:hint="eastAsia" w:ascii="宋体" w:hAnsi="宋体" w:eastAsia="宋体" w:cs="宋体"/>
          <w:color w:val="auto"/>
          <w:highlight w:val="none"/>
        </w:rPr>
        <w:t xml:space="preserve">以下为成交后签订本项目合同的通用条款，成交供应商不得提出实质性的修改。</w:t>
      </w:r>
      <w:bookmarkEnd w:id="149"/>
      <w:r/>
      <w:bookmarkEnd w:id="150"/>
      <w:r/>
      <w:bookmarkEnd w:id="151"/>
      <w:r/>
      <w:r/>
    </w:p>
    <w:p>
      <w:pPr>
        <w:pStyle w:val="855"/>
        <w:jc w:val="center"/>
        <w:spacing w:before="145" w:beforeAutospacing="0" w:after="145" w:afterAutospacing="0"/>
        <w:rPr>
          <w:color w:val="auto"/>
          <w:highlight w:val="none"/>
        </w:rPr>
      </w:pPr>
      <w:r>
        <w:rPr>
          <w:color w:val="auto"/>
          <w:highlight w:val="none"/>
        </w:rPr>
        <w:t xml:space="preserve"> </w:t>
      </w:r>
      <w:r/>
    </w:p>
    <w:p>
      <w:pPr>
        <w:pStyle w:val="855"/>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盐城市政府采购合同（合同编号）</w:t>
      </w:r>
      <w:r/>
    </w:p>
    <w:p>
      <w:pPr>
        <w:pStyle w:val="855"/>
        <w:ind w:left="0"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项目编号：</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甲方：（买方）_________</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乙方：（卖方）_________</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 盐城农业科技职业学院南校区校园安保服务管理（含消防控制室值班管理）项目  </w:t>
      </w:r>
      <w:r>
        <w:rPr>
          <w:rFonts w:hint="eastAsia" w:ascii="宋体" w:hAnsi="宋体" w:eastAsia="宋体" w:cs="宋体"/>
          <w:color w:val="auto"/>
          <w:highlight w:val="none"/>
        </w:rPr>
        <w:t xml:space="preserve">项目竞争性磋商的结果，签署本合同。</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一、合同内容</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1.1 标的名称：</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1.2 标的质量：</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1.3 标的数量（规模）：</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1.4 履行时间（期限）：</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1.5 履行地点：</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1.6 履行方式：</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二、合同金额</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2.1 本合同金额为（大写）：____________________________________圆（_______________元）人民币或其他币种。</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三、技术资料</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四、知识产权</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五、产权担保</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六、履约保证金</w:t>
      </w:r>
      <w:r/>
    </w:p>
    <w:p>
      <w:pPr>
        <w:pStyle w:val="855"/>
        <w:ind w:left="0"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6.1 乙方交纳人民币_________元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合同金额的10%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作为本合同的履约保证金。</w:t>
      </w:r>
      <w:r/>
    </w:p>
    <w:p>
      <w:pPr>
        <w:pStyle w:val="855"/>
        <w:ind w:left="0"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（备注：采购人对AA评级及以上政府采购供应商（需提供信用管理部门备案的第三方信用报告），</w:t>
      </w:r>
      <w:r>
        <w:rPr>
          <w:rFonts w:hint="eastAsia" w:eastAsia="Arial"/>
          <w:color w:val="auto"/>
          <w:szCs w:val="20"/>
          <w:highlight w:val="none"/>
        </w:rPr>
        <w:t xml:space="preserve">降低履约保证金缴纳比例为</w:t>
      </w:r>
      <w:r>
        <w:rPr>
          <w:rFonts w:hint="eastAsia" w:eastAsia="宋体"/>
          <w:color w:val="auto"/>
          <w:szCs w:val="20"/>
          <w:highlight w:val="none"/>
        </w:rPr>
        <w:t xml:space="preserve">8</w:t>
      </w:r>
      <w:r>
        <w:rPr>
          <w:rFonts w:hint="eastAsia" w:eastAsia="Arial"/>
          <w:color w:val="auto"/>
          <w:szCs w:val="20"/>
          <w:highlight w:val="none"/>
        </w:rPr>
        <w:t xml:space="preserve">%</w:t>
      </w:r>
      <w:r>
        <w:rPr>
          <w:rFonts w:hint="eastAsia" w:ascii="宋体" w:hAnsi="宋体" w:eastAsia="宋体" w:cs="宋体"/>
          <w:color w:val="auto"/>
          <w:highlight w:val="none"/>
        </w:rPr>
        <w:t xml:space="preserve">。）</w:t>
      </w:r>
      <w:r/>
    </w:p>
    <w:p>
      <w:pPr>
        <w:pStyle w:val="855"/>
        <w:ind w:left="0"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6.2确需收取履约保证金的，履约保证金的缴纳形式：</w:t>
      </w:r>
      <w:r/>
    </w:p>
    <w:p>
      <w:pPr>
        <w:pStyle w:val="855"/>
        <w:ind w:left="0"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5"/>
        <w:ind w:left="0"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6.2.2 如以履约保函（保险）形式缴纳履约保证金，供应商可通过政府采购电子履约保函（保险）平台（www.jsdzbh.com）在线申请履约保函（保险）。</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6.3合同履行结束后，甲方应及时退还交纳的履约保证金。</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6.4履约保证金的退还：</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6.4.1方式：退还至投标人缴纳履约保证金的账户。如为保函，在到期时自行失效。</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6.4.2时间：验收合格且采购人收到发票后30日内。</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6.4.3条件：按合同要求全部履约完成并经采购人验收合格，且采购人收到中标人出具的发票。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6.4.4不予退还情形：</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w:t>
      </w:r>
      <w:r>
        <w:rPr>
          <w:rFonts w:hint="eastAsia" w:ascii="仿宋" w:hAnsi="仿宋" w:eastAsia="仿宋" w:cs="仿宋"/>
          <w:color w:val="auto"/>
          <w:sz w:val="28"/>
          <w:szCs w:val="28"/>
          <w:highlight w:val="none"/>
        </w:rPr>
        <w:t xml:space="preserve">磋商</w:t>
      </w:r>
      <w:r>
        <w:rPr>
          <w:rFonts w:hint="eastAsia" w:ascii="宋体" w:hAnsi="宋体" w:eastAsia="宋体" w:cs="宋体"/>
          <w:color w:val="auto"/>
          <w:sz w:val="24"/>
          <w:highlight w:val="none"/>
        </w:rPr>
        <w:t xml:space="preserve">文件规定要求的；</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（4）中标人采取欺骗、弄虚作假方式投标的或与其他投标人串通投标的；</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七、合同转包或分包</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7.1乙方不得将合同标的转包给他人履行。</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7.2乙方不得将合同标的分包给他人履行。</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855"/>
        <w:ind w:left="0" w:firstLine="482"/>
        <w:jc w:val="both"/>
        <w:keepLines w:val="0"/>
        <w:keepNext w:val="0"/>
        <w:pageBreakBefore w:val="0"/>
        <w:spacing w:beforeAutospacing="0" w:afterAutospacing="0" w:line="500" w:lineRule="exact"/>
        <w:widowControl w:val="off"/>
        <w:rPr>
          <w:rFonts w:hint="default" w:eastAsia="宋体"/>
          <w:color w:val="auto"/>
          <w:highlight w:val="none"/>
          <w:lang w:val="en-US" w:eastAsia="zh-CN"/>
        </w:rPr>
      </w:pPr>
      <w:r>
        <w:rPr>
          <w:rFonts w:hint="eastAsia" w:ascii="宋体" w:hAnsi="宋体" w:eastAsia="宋体" w:cs="宋体"/>
          <w:b/>
          <w:color w:val="auto"/>
          <w:highlight w:val="none"/>
        </w:rPr>
        <w:t xml:space="preserve">八、合同款项支付</w:t>
      </w:r>
      <w:r>
        <w:rPr>
          <w:rFonts w:hint="eastAsia" w:ascii="宋体" w:hAnsi="宋体" w:eastAsia="宋体" w:cs="宋体"/>
          <w:b/>
          <w:color w:val="auto"/>
          <w:highlight w:val="none"/>
          <w:lang w:val="en-US" w:eastAsia="zh-CN"/>
        </w:rPr>
        <w:t xml:space="preserve">及结算</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8.1合同款项的支付方式及进度安排</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8.1.1 预付款  支付时间：合同签订后，采购人收到预付款发票后10个工作日内，预付款支付比例：</w:t>
      </w:r>
      <w:r>
        <w:rPr>
          <w:rFonts w:hint="eastAsia" w:ascii="宋体" w:hAnsi="宋体" w:eastAsia="宋体" w:cs="宋体"/>
          <w:color w:val="auto"/>
          <w:highlight w:val="none"/>
          <w:u w:val="single"/>
        </w:rPr>
        <w:t xml:space="preserve">合同金额的30%</w:t>
      </w:r>
      <w:r>
        <w:rPr>
          <w:rFonts w:hint="eastAsia" w:ascii="宋体" w:hAnsi="宋体" w:eastAsia="宋体" w:cs="宋体"/>
          <w:color w:val="auto"/>
          <w:highlight w:val="none"/>
        </w:rPr>
        <w:t xml:space="preserve">。</w:t>
      </w:r>
      <w:r/>
    </w:p>
    <w:p>
      <w:pPr>
        <w:pStyle w:val="855"/>
        <w:ind w:left="0"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8.1.2 项目实施期间，每月按实际完成的合格工作量进行结算。乙方应于每月约定日期前提交当月进度报表、完成量证明及付款申</w:t>
      </w:r>
      <w:bookmarkStart w:id="222" w:name="_GoBack"/>
      <w:r/>
      <w:bookmarkEnd w:id="222"/>
      <w:r>
        <w:rPr>
          <w:rFonts w:hint="eastAsia" w:ascii="宋体" w:hAnsi="宋体" w:eastAsia="宋体" w:cs="宋体"/>
          <w:color w:val="auto"/>
          <w:highlight w:val="none"/>
        </w:rPr>
        <w:t xml:space="preserve">请，经甲方审核确认后作为付款依据。甲方审核通过后，在约定工作日内办理支付。支付时优先从当期应付进度款中抵扣预付款剩余金额，直至预付款全额抵扣完毕；预付款抵扣完成后，按审核确认的当月工作量金额全额支付进度款。</w:t>
      </w:r>
      <w:r/>
    </w:p>
    <w:p>
      <w:pPr>
        <w:pStyle w:val="855"/>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t xml:space="preserve">8.1.3 项目最后一个月的工作全部完成，经甲方验收合格且双方确认最终结算</w:t>
      </w:r>
      <w:r>
        <w:rPr>
          <w:rFonts w:hint="eastAsia" w:ascii="宋体" w:hAnsi="宋体" w:eastAsia="宋体" w:cs="宋体"/>
          <w:color w:val="auto"/>
          <w:sz w:val="24"/>
          <w:szCs w:val="24"/>
          <w:highlight w:val="none"/>
        </w:rPr>
        <w:t xml:space="preserve">金额后，启动尾款支付流程。尾款为合同总金额扣除已支付预付款及各期进度款后的剩余部分。甲方在最终结算确认后的约定工作日内，一次性通过银行转账支付给乙方</w:t>
      </w:r>
      <w:r>
        <w:rPr>
          <w:rFonts w:hint="eastAsia" w:ascii="宋体" w:hAnsi="宋体" w:eastAsia="宋体" w:cs="宋体"/>
          <w:color w:val="auto"/>
          <w:sz w:val="24"/>
          <w:szCs w:val="24"/>
          <w:highlight w:val="none"/>
          <w:lang w:eastAsia="zh-CN"/>
        </w:rPr>
        <w:t xml:space="preserve">。</w:t>
      </w:r>
      <w:r/>
    </w:p>
    <w:p>
      <w:pPr>
        <w:pStyle w:val="852"/>
        <w:ind w:firstLine="480"/>
        <w:jc w:val="left"/>
        <w:spacing w:after="0"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lang w:val="en-US" w:eastAsia="zh-CN" w:bidi="ar-SA"/>
        </w:rPr>
        <w:t xml:space="preserve">结算方式</w:t>
      </w:r>
      <w:r/>
    </w:p>
    <w:p>
      <w:pPr>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8.2.1本项目采用“固定总价”合同，合同实施过程中中标总价一律不予调整（除招标人调整项目内容及招标文件和合同约定可以调整外）。</w:t>
      </w:r>
      <w:r/>
    </w:p>
    <w:p>
      <w:pPr>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8.2.2结算价=中标总价±招标人调整项目内容及招标文件和合同约定可以调整的价格。</w:t>
      </w:r>
      <w:r/>
    </w:p>
    <w:p>
      <w:pPr>
        <w:ind w:left="0" w:firstLine="480"/>
        <w:jc w:val="both"/>
        <w:spacing w:line="56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注：1.安保服务合同期限内，如遇招标人重大活动，安保服务单位提供增值服务，可通过提请甲方“一事一议”方式予以费用支出。</w:t>
      </w:r>
      <w:r/>
    </w:p>
    <w:p>
      <w:pPr>
        <w:ind w:left="0" w:firstLine="480"/>
        <w:jc w:val="both"/>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2.服务期内，如政府出台文件对我市最低工资标准、社保费率或基数等进行调整，中标人应按相关规定执行。</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九、税费</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十、项目验收</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10.1 甲方依法组织履约验收工作。</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10.3 对于实际使用人和甲方分离的项目，甲方邀请实际使用人参与验收。</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10.4 如有必要，甲方邀请参加本项目的其他供应商或第三方专业机构及专家参与验收，相关意见将作为验收书的参考资料。</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十一、违约责任</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11.2 甲方无故逾期验收和办理合同款项支付手续的,甲方应按逾期付款总额</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0.1%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30%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11.4 乙方交付合同标的的标准不符合合同规定及磋商文件规定标准的，甲方有权拒绝接受合同标的，并可单方面解除合同。</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十二、不可抗力事件处理</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12.1 在合同有效期内，任何一方因不可抗力事件导致不能履行合同，则合同履行期可延长，其延长期与不可抗力影响 期相同。</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12.2 不可抗力事件发生后，应立即通知对方，并寄送有关权威机构出具的证明。</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12.3 不可抗力事件延续120天以上，双方应通过友好协商，确定是否继续履行合同。</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十三、解决争议的方法</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855"/>
        <w:ind w:left="0" w:firstLine="48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highlight w:val="none"/>
        </w:rPr>
        <w:t xml:space="preserve">十四、合同生效及其他</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14.1 合同经双方法定代表人或授权委托代表人签字并加盖单位公章后生效。</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14.2本合同未尽事宜，遵照《中华人民共和国民法典》《中华人民共和国政府采购法》有关条文执行。</w:t>
      </w:r>
      <w:r/>
    </w:p>
    <w:p>
      <w:pPr>
        <w:pStyle w:val="855"/>
        <w:ind w:lef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14.3 本合同正本一式6份，具有同等法律效力，甲方执4份、乙方执2份。</w:t>
      </w:r>
      <w:r/>
    </w:p>
    <w:p>
      <w:pPr>
        <w:pStyle w:val="855"/>
        <w:ind w:left="480" w:hanging="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  甲方：                        乙方： </w:t>
      </w:r>
      <w:r/>
    </w:p>
    <w:p>
      <w:pPr>
        <w:pStyle w:val="855"/>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  地址：                        地址： </w:t>
      </w:r>
      <w:r/>
    </w:p>
    <w:p>
      <w:pPr>
        <w:pStyle w:val="855"/>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  法定代表人或授权代表：        法定代表人或授权代表：</w:t>
      </w:r>
      <w:r/>
    </w:p>
    <w:p>
      <w:pPr>
        <w:pStyle w:val="855"/>
        <w:ind w:firstLine="24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5"/>
        <w:ind w:firstLine="24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联系电话：               联系电话：          </w:t>
      </w:r>
      <w:r/>
    </w:p>
    <w:p>
      <w:pPr>
        <w:pStyle w:val="855"/>
        <w:ind w:firstLine="420"/>
        <w:jc w:val="both"/>
        <w:keepLines w:val="0"/>
        <w:keepNext w:val="0"/>
        <w:pageBreakBefore w:val="0"/>
        <w:spacing w:beforeAutospacing="0" w:afterAutospacing="0" w:line="500" w:lineRule="exact"/>
        <w:widowControl w:val="off"/>
        <w:rPr>
          <w:color w:val="auto"/>
          <w:highlight w:val="none"/>
        </w:rPr>
      </w:pPr>
      <w:r>
        <w:rPr>
          <w:rFonts w:ascii="Times New Roman" w:hAnsi="Times New Roman"/>
          <w:color w:val="auto"/>
          <w:sz w:val="21"/>
          <w:szCs w:val="21"/>
          <w:highlight w:val="none"/>
        </w:rPr>
        <w:t xml:space="preserve">                                          签订日期：      年    月   日</w:t>
      </w:r>
      <w:r/>
    </w:p>
    <w:p>
      <w:pPr>
        <w:pStyle w:val="855"/>
        <w:jc w:val="center"/>
        <w:spacing w:before="120" w:beforeAutospacing="0" w:after="120" w:afterAutospacing="0" w:line="0" w:lineRule="atLeast"/>
        <w:rPr>
          <w:color w:val="auto"/>
          <w:highlight w:val="none"/>
        </w:rPr>
      </w:pPr>
      <w:r/>
      <w:bookmarkStart w:id="152" w:name="_Toc479757211"/>
      <w:r/>
      <w:bookmarkStart w:id="153" w:name="_Toc20823346"/>
      <w:r/>
      <w:bookmarkStart w:id="154" w:name="_Toc120614244"/>
      <w:r/>
      <w:bookmarkStart w:id="155" w:name="_Toc462564139"/>
      <w:r/>
      <w:bookmarkStart w:id="156" w:name="_Toc16938590"/>
      <w:r/>
      <w:bookmarkStart w:id="157" w:name="_Hlt16619350"/>
      <w:r/>
      <w:bookmarkStart w:id="158" w:name="_Hlt16619369"/>
      <w:r>
        <w:rPr>
          <w:rFonts w:hint="eastAsia" w:ascii="黑体" w:hAnsi="宋体" w:eastAsia="黑体" w:cs="黑体"/>
          <w:color w:val="auto"/>
          <w:sz w:val="44"/>
          <w:szCs w:val="44"/>
          <w:highlight w:val="none"/>
        </w:rPr>
        <w:br w:type="page" w:clear="all"/>
      </w:r>
      <w:r>
        <w:rPr>
          <w:rFonts w:hint="eastAsia" w:ascii="黑体" w:hAnsi="宋体" w:eastAsia="黑体" w:cs="黑体"/>
          <w:color w:val="auto"/>
          <w:sz w:val="44"/>
          <w:szCs w:val="44"/>
          <w:highlight w:val="none"/>
        </w:rPr>
        <w:t xml:space="preserve"> 第</w:t>
      </w:r>
      <w:bookmarkEnd w:id="152"/>
      <w:r>
        <w:rPr>
          <w:rFonts w:hint="eastAsia" w:ascii="黑体" w:hAnsi="宋体" w:eastAsia="黑体" w:cs="黑体"/>
          <w:color w:val="auto"/>
          <w:sz w:val="44"/>
          <w:szCs w:val="44"/>
          <w:highlight w:val="none"/>
        </w:rPr>
        <w:t xml:space="preserve">四章 采购需求</w:t>
      </w:r>
      <w:bookmarkEnd w:id="153"/>
      <w:r/>
      <w:bookmarkEnd w:id="154"/>
      <w:r/>
      <w:bookmarkEnd w:id="155"/>
      <w:r/>
      <w:bookmarkEnd w:id="156"/>
      <w:r/>
      <w:bookmarkStart w:id="159" w:name="_Toc26554093"/>
      <w:r/>
      <w:bookmarkEnd w:id="159"/>
      <w:r/>
      <w:bookmarkStart w:id="160" w:name="_Toc49090575"/>
      <w:r/>
      <w:bookmarkEnd w:id="160"/>
      <w:r/>
      <w:r/>
    </w:p>
    <w:p>
      <w:pPr>
        <w:pStyle w:val="855"/>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项目属性：服务类项目</w:t>
      </w:r>
      <w:r/>
    </w:p>
    <w:p>
      <w:pPr>
        <w:pStyle w:val="855"/>
        <w:jc w:val="both"/>
        <w:keepLines w:val="0"/>
        <w:keepNext w:val="0"/>
        <w:pageBreakBefore w:val="0"/>
        <w:spacing w:beforeAutospacing="0" w:afterAutospacing="0" w:line="500" w:lineRule="exact"/>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本项目  不接受  进口产品参加磋商</w:t>
      </w:r>
      <w:r/>
    </w:p>
    <w:p>
      <w:pPr>
        <w:pStyle w:val="855"/>
        <w:jc w:val="both"/>
        <w:keepLines w:val="0"/>
        <w:keepNext w:val="0"/>
        <w:pageBreakBefore w:val="0"/>
        <w:spacing w:beforeAutospacing="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具体要求</w:t>
      </w:r>
      <w:r/>
    </w:p>
    <w:p>
      <w:pPr>
        <w:ind w:firstLine="48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一、学校概况:</w:t>
      </w:r>
      <w:r>
        <w:rPr>
          <w:rFonts w:hint="eastAsia" w:ascii="宋体" w:hAnsi="宋体" w:eastAsia="宋体" w:cs="宋体"/>
          <w:bCs/>
          <w:color w:val="auto"/>
          <w:sz w:val="24"/>
          <w:szCs w:val="24"/>
          <w:highlight w:val="none"/>
        </w:rPr>
        <w:t xml:space="preserve">盐</w:t>
      </w:r>
      <w:r>
        <w:rPr>
          <w:rFonts w:hint="eastAsia" w:ascii="宋体" w:hAnsi="宋体" w:eastAsia="宋体" w:cs="宋体"/>
          <w:bCs/>
          <w:color w:val="auto"/>
          <w:sz w:val="24"/>
          <w:szCs w:val="24"/>
          <w:highlight w:val="none"/>
        </w:rPr>
        <w:t xml:space="preserve">城农业科技职业学院</w:t>
      </w:r>
      <w:r>
        <w:rPr>
          <w:rFonts w:hint="eastAsia" w:ascii="宋体" w:hAnsi="宋体" w:eastAsia="宋体" w:cs="宋体"/>
          <w:color w:val="auto"/>
          <w:sz w:val="24"/>
          <w:szCs w:val="24"/>
          <w:highlight w:val="none"/>
        </w:rPr>
        <w:t xml:space="preserve">是一所全日制公办高等专科学校，学校位于盐城市亭湖区学府路1号，校园占地面积约580亩，师生约6500多人.</w:t>
      </w:r>
      <w:r/>
    </w:p>
    <w:p>
      <w:pPr>
        <w:ind w:firstLine="482"/>
        <w:jc w:val="left"/>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岗位要求</w:t>
      </w:r>
      <w:r/>
    </w:p>
    <w:p>
      <w:pPr>
        <w:ind w:firstLine="482"/>
        <w:jc w:val="left"/>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1、岗位及人员素质要求</w:t>
      </w:r>
      <w:r/>
    </w:p>
    <w:p>
      <w:pPr>
        <w:ind w:firstLine="482"/>
        <w:jc w:val="left"/>
        <w:keepLines w:val="0"/>
        <w:keepNext w:val="0"/>
        <w:pageBreakBefore w:val="0"/>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（1）岗位设定：</w:t>
      </w:r>
      <w:r>
        <w:rPr>
          <w:rFonts w:hint="eastAsia" w:ascii="宋体" w:hAnsi="宋体" w:eastAsia="宋体" w:cs="宋体"/>
          <w:b/>
          <w:color w:val="auto"/>
          <w:sz w:val="24"/>
          <w:szCs w:val="24"/>
          <w:highlight w:val="none"/>
        </w:rPr>
        <w:t xml:space="preserve"> </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项目经理兼保安1名，保安员11名，</w:t>
      </w:r>
      <w:r>
        <w:rPr>
          <w:rFonts w:hint="eastAsia" w:ascii="宋体" w:hAnsi="宋体" w:eastAsia="宋体" w:cs="宋体"/>
          <w:color w:val="auto"/>
          <w:sz w:val="24"/>
          <w:szCs w:val="24"/>
          <w:highlight w:val="none"/>
        </w:rPr>
        <w:t xml:space="preserve">安保兼驾驶员1名，</w:t>
      </w:r>
      <w:r>
        <w:rPr>
          <w:rFonts w:hint="eastAsia" w:ascii="宋体" w:hAnsi="宋体" w:eastAsia="宋体" w:cs="宋体"/>
          <w:color w:val="auto"/>
          <w:sz w:val="24"/>
          <w:szCs w:val="24"/>
          <w:highlight w:val="none"/>
        </w:rPr>
        <w:t xml:space="preserve">档案及门禁系统管理员1名，</w:t>
      </w:r>
      <w:bookmarkStart w:id="161" w:name="_Hlk212549196"/>
      <w:r>
        <w:rPr>
          <w:rFonts w:hint="eastAsia" w:ascii="宋体" w:hAnsi="宋体" w:eastAsia="宋体" w:cs="宋体"/>
          <w:color w:val="auto"/>
          <w:sz w:val="24"/>
          <w:szCs w:val="24"/>
          <w:highlight w:val="none"/>
        </w:rPr>
        <w:t xml:space="preserve">消防控制室值班管理</w:t>
      </w:r>
      <w:bookmarkEnd w:id="161"/>
      <w:r>
        <w:rPr>
          <w:rFonts w:hint="eastAsia" w:ascii="宋体" w:hAnsi="宋体" w:eastAsia="宋体" w:cs="宋体"/>
          <w:color w:val="auto"/>
          <w:sz w:val="24"/>
          <w:szCs w:val="24"/>
          <w:highlight w:val="none"/>
        </w:rPr>
        <w:t xml:space="preserve">4人。安排西大门4人，南大门4人，北门2人，校园巡逻2人。</w:t>
      </w:r>
      <w:r>
        <w:rPr>
          <w:rFonts w:hint="eastAsia" w:ascii="宋体" w:hAnsi="宋体" w:eastAsia="宋体" w:cs="宋体"/>
          <w:b/>
          <w:bCs/>
          <w:color w:val="auto"/>
          <w:sz w:val="24"/>
          <w:szCs w:val="24"/>
          <w:highlight w:val="none"/>
        </w:rPr>
        <w:t xml:space="preserve">门卫和巡逻岗位必须24小时在班在岗。其中南门和西门每班2人，北门每班1人，巡逻每班1人。消防控制室24小时双人双岗值班，值班人员须持有消防操作员中级资</w:t>
      </w:r>
      <w:r>
        <w:rPr>
          <w:rFonts w:hint="eastAsia" w:ascii="宋体" w:hAnsi="宋体" w:eastAsia="宋体" w:cs="宋体"/>
          <w:b/>
          <w:bCs/>
          <w:color w:val="auto"/>
          <w:sz w:val="24"/>
          <w:szCs w:val="24"/>
          <w:highlight w:val="none"/>
        </w:rPr>
        <w:t xml:space="preserve">格证和保安证</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（2）人员素质要求</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①项目经理：男性，50周岁以下，中专（含）以上文化程度和</w:t>
      </w:r>
      <w:r>
        <w:rPr>
          <w:rFonts w:hint="eastAsia" w:ascii="宋体" w:hAnsi="宋体" w:eastAsia="宋体" w:cs="宋体"/>
          <w:bCs/>
          <w:color w:val="auto"/>
          <w:sz w:val="24"/>
          <w:szCs w:val="24"/>
          <w:highlight w:val="none"/>
        </w:rPr>
        <w:t xml:space="preserve">保安员证书，有较高的政治素养和业务管理水平，有较强的组织协调能力，</w:t>
      </w:r>
      <w:r>
        <w:rPr>
          <w:rFonts w:hint="eastAsia" w:ascii="宋体" w:hAnsi="宋体" w:eastAsia="宋体" w:cs="宋体"/>
          <w:bCs/>
          <w:color w:val="auto"/>
          <w:sz w:val="24"/>
          <w:szCs w:val="24"/>
          <w:highlight w:val="none"/>
          <w:lang w:val="en-US" w:eastAsia="zh-CN"/>
        </w:rPr>
        <w:t xml:space="preserve">掌握必要</w:t>
      </w:r>
      <w:r>
        <w:rPr>
          <w:rFonts w:hint="eastAsia" w:ascii="宋体" w:hAnsi="宋体" w:eastAsia="宋体" w:cs="宋体"/>
          <w:bCs/>
          <w:color w:val="auto"/>
          <w:sz w:val="24"/>
          <w:szCs w:val="24"/>
          <w:highlight w:val="none"/>
        </w:rPr>
        <w:t xml:space="preserve">的安全保卫</w:t>
      </w:r>
      <w:r>
        <w:rPr>
          <w:rFonts w:hint="eastAsia" w:ascii="宋体" w:hAnsi="宋体" w:eastAsia="宋体" w:cs="宋体"/>
          <w:bCs/>
          <w:color w:val="auto"/>
          <w:sz w:val="24"/>
          <w:szCs w:val="24"/>
          <w:highlight w:val="none"/>
          <w:lang w:val="en-US" w:eastAsia="zh-CN"/>
        </w:rPr>
        <w:t xml:space="preserve">专业知识</w:t>
      </w:r>
      <w:r>
        <w:rPr>
          <w:rFonts w:hint="eastAsia" w:ascii="宋体" w:hAnsi="宋体" w:eastAsia="宋体" w:cs="宋体"/>
          <w:bCs/>
          <w:color w:val="auto"/>
          <w:sz w:val="24"/>
          <w:szCs w:val="24"/>
          <w:highlight w:val="none"/>
        </w:rPr>
        <w:t xml:space="preserve">。要具备妥善处理校园一般事故与突发事件的能力，能制定各类校园安全应急预案并定期进行演习。每周向保卫处报一周人员</w:t>
      </w:r>
      <w:r>
        <w:rPr>
          <w:rFonts w:hint="eastAsia" w:ascii="宋体" w:hAnsi="宋体" w:eastAsia="宋体" w:cs="宋体"/>
          <w:bCs/>
          <w:color w:val="auto"/>
          <w:sz w:val="24"/>
          <w:szCs w:val="24"/>
          <w:highlight w:val="none"/>
        </w:rPr>
        <w:t xml:space="preserve">排班表、巡逻工作记录表、校园消防检查工作记录表、当周工作总结、下周工作计划等材料。</w:t>
      </w:r>
      <w:r/>
    </w:p>
    <w:p>
      <w:pPr>
        <w:ind w:firstLine="480"/>
        <w:jc w:val="left"/>
        <w:keepLines w:val="0"/>
        <w:keepNext w:val="0"/>
        <w:pageBreakBefore w:val="0"/>
        <w:spacing w:line="500" w:lineRule="exact"/>
        <w:rPr>
          <w:rFonts w:hint="eastAsia" w:ascii="宋体" w:hAnsi="宋体" w:eastAsia="宋体" w:cs="宋体"/>
          <w:bCs/>
          <w:color w:val="auto"/>
          <w:sz w:val="24"/>
          <w:szCs w:val="24"/>
          <w:highlight w:val="none"/>
        </w:rPr>
      </w:pPr>
      <w:r/>
      <w:bookmarkStart w:id="162" w:name="_Hlk212549117"/>
      <w:r>
        <w:rPr>
          <w:rFonts w:hint="eastAsia" w:ascii="宋体" w:hAnsi="宋体" w:eastAsia="宋体" w:cs="宋体"/>
          <w:bCs/>
          <w:color w:val="auto"/>
          <w:sz w:val="24"/>
          <w:szCs w:val="24"/>
          <w:highlight w:val="none"/>
        </w:rPr>
        <w:t xml:space="preserve">②</w:t>
      </w:r>
      <w:bookmarkEnd w:id="162"/>
      <w:r>
        <w:rPr>
          <w:rFonts w:hint="eastAsia" w:ascii="宋体" w:hAnsi="宋体" w:eastAsia="宋体" w:cs="宋体"/>
          <w:bCs/>
          <w:color w:val="auto"/>
          <w:sz w:val="24"/>
          <w:szCs w:val="24"/>
          <w:highlight w:val="none"/>
        </w:rPr>
        <w:t xml:space="preserve">门卫、巡逻保安：</w:t>
      </w:r>
      <w:bookmarkStart w:id="163" w:name="_Hlk212549221"/>
      <w:r>
        <w:rPr>
          <w:rFonts w:hint="eastAsia" w:ascii="宋体" w:hAnsi="宋体" w:eastAsia="宋体" w:cs="宋体"/>
          <w:bCs/>
          <w:color w:val="auto"/>
          <w:sz w:val="24"/>
          <w:szCs w:val="24"/>
          <w:highlight w:val="none"/>
        </w:rPr>
        <w:t xml:space="preserve">具有初中以上学历。</w:t>
      </w:r>
      <w:bookmarkEnd w:id="163"/>
      <w:r>
        <w:rPr>
          <w:rFonts w:hint="eastAsia" w:ascii="宋体" w:hAnsi="宋体" w:eastAsia="宋体" w:cs="宋体"/>
          <w:bCs/>
          <w:color w:val="auto"/>
          <w:sz w:val="24"/>
          <w:szCs w:val="24"/>
          <w:highlight w:val="none"/>
        </w:rPr>
        <w:t xml:space="preserve">持有保安员资格证书。能及时学习掌握并执行人员与车辆进出校门的管控办法，注重仪表、礼貌、</w:t>
      </w:r>
      <w:r>
        <w:rPr>
          <w:rFonts w:hint="eastAsia" w:ascii="宋体" w:hAnsi="宋体" w:eastAsia="宋体" w:cs="宋体"/>
          <w:bCs/>
          <w:color w:val="auto"/>
          <w:sz w:val="24"/>
          <w:szCs w:val="24"/>
          <w:highlight w:val="none"/>
        </w:rPr>
        <w:t xml:space="preserve">礼仪，文明用语，能妥善处理一般校门进出管控的突发事件，要对校门进出管控的突发事件做好提前应急预案与演习。</w:t>
      </w:r>
      <w:r/>
    </w:p>
    <w:p>
      <w:pPr>
        <w:ind w:firstLine="480"/>
        <w:jc w:val="left"/>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3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安保兼驾驶员：具有高中及以上学历，50周岁以下，由学校招聘，中标人负责日常管理（按采购人要求发放薪资）。具有保安员证及A1驾驶证，按采购人需求可兼任驾驶员，该项费用为75000元/年，该费用不可竞争。</w:t>
      </w:r>
      <w:r/>
    </w:p>
    <w:p>
      <w:pPr>
        <w:ind w:firstLine="480"/>
        <w:jc w:val="left"/>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消防控制室值班管理人员：具有初中以上学历。需持消防设施操作员（中级及以上）证书和保安员证书，熟练操作火灾报警、联动控制等设备。掌握消防法规、火灾应急处置流程，懂火灾探测、灭火系统原理及日常维保常识。具备故障判断能力，能快速联动相关部门，沟通协调高效。责任心强、坚守岗位，无脱岗漏岗。</w:t>
      </w:r>
      <w:r/>
    </w:p>
    <w:p>
      <w:pPr>
        <w:ind w:firstLine="480"/>
        <w:jc w:val="left"/>
        <w:keepLines w:val="0"/>
        <w:keepNext w:val="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上述人员均应熟知盐城农业科技职业学院各项安全管理制度，严格执行履行岗位职责，善于发现各类问题，具备一定的管理经验和处置突发事件的能力。</w:t>
      </w:r>
      <w:r>
        <w:rPr>
          <w:rFonts w:hint="eastAsia" w:ascii="宋体" w:hAnsi="宋体" w:eastAsia="宋体" w:cs="宋体"/>
          <w:b/>
          <w:bCs/>
          <w:color w:val="auto"/>
          <w:sz w:val="24"/>
          <w:szCs w:val="24"/>
          <w:highlight w:val="none"/>
        </w:rPr>
        <w:t xml:space="preserve">身体健康</w:t>
      </w:r>
      <w:r>
        <w:rPr>
          <w:rFonts w:hint="eastAsia" w:ascii="宋体" w:hAnsi="宋体" w:eastAsia="宋体" w:cs="宋体"/>
          <w:b/>
          <w:bCs/>
          <w:color w:val="auto"/>
          <w:sz w:val="24"/>
          <w:szCs w:val="24"/>
          <w:highlight w:val="none"/>
          <w:u w:val="single"/>
        </w:rPr>
        <w:t xml:space="preserve">【身体条件：1.无脊柱侧弯、胸廓畸形、驼背等；2.无精神病史，无传染性或者难以治愈的皮肤病（如白癜风、银屑病、血管瘤、斑痣等）；3.五官、体型端正，面容或者身体外观无明显疾病特征（如五官畸形、口眼歪斜、不能自行矫正的斜颈、步态异常等），面颈部无瘢痕，身体裸露部位无明显瘢痏，其他部位无影响功能的身体瘢痕（如创伤、烫伤、疤痕、胎记等）；4.无纹身，无重度腋臭，无肢体功能障碍；5.无影响语言正常表达的口吃</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；6.无违法犯罪记录（</w:t>
      </w:r>
      <w:r>
        <w:rPr>
          <w:rFonts w:hint="eastAsia" w:ascii="宋体" w:hAnsi="宋体" w:eastAsia="宋体" w:cs="宋体"/>
          <w:b/>
          <w:bCs/>
          <w:color w:val="auto"/>
          <w:sz w:val="24"/>
          <w:szCs w:val="24"/>
          <w:highlight w:val="none"/>
          <w:u w:val="single"/>
          <w:lang w:val="en-US" w:eastAsia="zh-CN"/>
        </w:rPr>
        <w:t xml:space="preserve">进场前</w:t>
      </w:r>
      <w:r>
        <w:rPr>
          <w:rFonts w:hint="eastAsia" w:ascii="宋体" w:hAnsi="宋体" w:eastAsia="宋体" w:cs="宋体"/>
          <w:b/>
          <w:bCs/>
          <w:color w:val="auto"/>
          <w:sz w:val="24"/>
          <w:szCs w:val="24"/>
          <w:highlight w:val="none"/>
          <w:u w:val="single"/>
        </w:rPr>
        <w:t xml:space="preserve">必须提供</w:t>
      </w:r>
      <w:r>
        <w:rPr>
          <w:rFonts w:hint="eastAsia" w:ascii="宋体" w:hAnsi="宋体" w:eastAsia="宋体" w:cs="宋体"/>
          <w:b/>
          <w:bCs/>
          <w:color w:val="auto"/>
          <w:sz w:val="24"/>
          <w:szCs w:val="24"/>
          <w:highlight w:val="none"/>
          <w:u w:val="single"/>
          <w:lang w:val="en-US" w:eastAsia="zh-CN"/>
        </w:rPr>
        <w:t xml:space="preserve">进场前</w:t>
      </w:r>
      <w:r>
        <w:rPr>
          <w:rFonts w:hint="eastAsia" w:ascii="宋体" w:hAnsi="宋体" w:eastAsia="宋体" w:cs="宋体"/>
          <w:b/>
          <w:bCs/>
          <w:color w:val="auto"/>
          <w:sz w:val="24"/>
          <w:szCs w:val="24"/>
          <w:highlight w:val="none"/>
          <w:u w:val="single"/>
        </w:rPr>
        <w:t xml:space="preserve">一个月内公安机关出具的无违法犯罪证明），身体素质过硬，安全意识强，具有较强的工作责任心。</w:t>
      </w:r>
      <w:r/>
    </w:p>
    <w:p>
      <w:pPr>
        <w:ind w:firstLine="482"/>
        <w:jc w:val="left"/>
        <w:keepLines w:val="0"/>
        <w:keepNext w:val="0"/>
        <w:pageBreakBefore w:val="0"/>
        <w:spacing w:line="50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具体要求如下：</w:t>
      </w:r>
      <w:r/>
    </w:p>
    <w:tbl>
      <w:tblPr>
        <w:tblStyle w:val="848"/>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0"/>
        <w:gridCol w:w="1276"/>
        <w:gridCol w:w="1430"/>
        <w:gridCol w:w="1190"/>
        <w:gridCol w:w="1693"/>
        <w:gridCol w:w="1928"/>
      </w:tblGrid>
      <w:tr>
        <w:trPr>
          <w:cantSplit/>
          <w:jc w:val="center"/>
          <w:trHeight w:val="567"/>
          <w:tblHeader/>
        </w:trPr>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配备人数</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学历要求</w:t>
            </w:r>
            <w:r/>
          </w:p>
        </w:tc>
        <w:tc>
          <w:tcPr>
            <w:shd w:val="clear" w:color="auto" w:fill="auto"/>
            <w:tcBorders>
              <w:top w:val="single" w:color="auto" w:sz="4" w:space="0"/>
              <w:left w:val="none" w:color="000000" w:sz="4" w:space="0"/>
              <w:bottom w:val="single" w:color="auto" w:sz="4" w:space="0"/>
              <w:right w:val="single" w:color="auto" w:sz="4" w:space="0"/>
            </w:tcBorders>
            <w:tcW w:w="1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性别要求</w:t>
            </w:r>
            <w:r/>
          </w:p>
        </w:tc>
        <w:tc>
          <w:tcPr>
            <w:shd w:val="clear" w:color="auto" w:fill="auto"/>
            <w:tcBorders>
              <w:top w:val="single" w:color="auto" w:sz="4" w:space="0"/>
              <w:left w:val="none" w:color="000000" w:sz="4" w:space="0"/>
              <w:bottom w:val="single" w:color="auto" w:sz="4" w:space="0"/>
              <w:right w:val="single" w:color="auto" w:sz="4" w:space="0"/>
            </w:tcBorders>
            <w:tcW w:w="169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年龄要求</w:t>
            </w:r>
            <w:r/>
          </w:p>
        </w:tc>
        <w:tc>
          <w:tcPr>
            <w:shd w:val="clear" w:color="auto" w:fill="auto"/>
            <w:tcBorders>
              <w:top w:val="single" w:color="auto" w:sz="4" w:space="0"/>
              <w:left w:val="none" w:color="000000" w:sz="4" w:space="0"/>
              <w:bottom w:val="single" w:color="auto" w:sz="4" w:space="0"/>
              <w:right w:val="single" w:color="auto" w:sz="4" w:space="0"/>
            </w:tcBorders>
            <w:tcW w:w="1928"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485"/>
        </w:trPr>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项目负责人兼保安员</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中专及以上</w:t>
            </w:r>
            <w:r/>
          </w:p>
        </w:tc>
        <w:tc>
          <w:tcPr>
            <w:shd w:val="clear" w:color="auto" w:fill="auto"/>
            <w:tcBorders>
              <w:top w:val="single" w:color="auto" w:sz="4" w:space="0"/>
              <w:left w:val="none" w:color="000000" w:sz="4" w:space="0"/>
              <w:bottom w:val="single" w:color="auto" w:sz="4" w:space="0"/>
              <w:right w:val="single" w:color="auto" w:sz="4" w:space="0"/>
            </w:tcBorders>
            <w:tcW w:w="1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男</w:t>
            </w:r>
            <w:r/>
          </w:p>
        </w:tc>
        <w:tc>
          <w:tcPr>
            <w:shd w:val="clear" w:color="auto" w:fill="auto"/>
            <w:tcBorders>
              <w:top w:val="single" w:color="auto" w:sz="4" w:space="0"/>
              <w:left w:val="none" w:color="000000" w:sz="4" w:space="0"/>
              <w:bottom w:val="single" w:color="auto" w:sz="4" w:space="0"/>
              <w:right w:val="single" w:color="auto" w:sz="4" w:space="0"/>
            </w:tcBorders>
            <w:tcW w:w="169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50周岁以下</w:t>
            </w:r>
            <w:r/>
          </w:p>
        </w:tc>
        <w:tc>
          <w:tcPr>
            <w:shd w:val="clear" w:color="auto" w:fill="auto"/>
            <w:tcBorders>
              <w:top w:val="single" w:color="auto" w:sz="4" w:space="0"/>
              <w:left w:val="none" w:color="000000" w:sz="4" w:space="0"/>
              <w:bottom w:val="single" w:color="auto" w:sz="4" w:space="0"/>
              <w:right w:val="single" w:color="auto" w:sz="4" w:space="0"/>
            </w:tcBorders>
            <w:tcW w:w="1928"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bookmarkStart w:id="164" w:name="OLE_LINK2"/>
            <w:r>
              <w:rPr>
                <w:rFonts w:hint="eastAsia" w:ascii="宋体" w:hAnsi="宋体" w:eastAsia="宋体" w:cs="宋体"/>
                <w:color w:val="auto"/>
                <w:sz w:val="24"/>
                <w:szCs w:val="24"/>
                <w:highlight w:val="none"/>
              </w:rPr>
              <w:t xml:space="preserve">具有保安员证</w:t>
            </w:r>
            <w:bookmarkEnd w:id="164"/>
            <w:r/>
            <w:r/>
          </w:p>
        </w:tc>
      </w:tr>
      <w:tr>
        <w:trPr>
          <w:cantSplit/>
          <w:jc w:val="center"/>
          <w:trHeight w:val="485"/>
        </w:trPr>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保安员</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初中及以上</w:t>
            </w:r>
            <w:r/>
          </w:p>
        </w:tc>
        <w:tc>
          <w:tcPr>
            <w:shd w:val="clear" w:color="auto" w:fill="auto"/>
            <w:tcBorders>
              <w:top w:val="single" w:color="auto" w:sz="4" w:space="0"/>
              <w:left w:val="none" w:color="000000" w:sz="4" w:space="0"/>
              <w:bottom w:val="single" w:color="auto" w:sz="4" w:space="0"/>
              <w:right w:val="single" w:color="auto" w:sz="4" w:space="0"/>
            </w:tcBorders>
            <w:tcW w:w="1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男</w:t>
            </w:r>
            <w:r/>
          </w:p>
        </w:tc>
        <w:tc>
          <w:tcPr>
            <w:shd w:val="clear" w:color="auto" w:fill="auto"/>
            <w:tcBorders>
              <w:top w:val="single" w:color="auto" w:sz="4" w:space="0"/>
              <w:left w:val="none" w:color="000000" w:sz="4" w:space="0"/>
              <w:bottom w:val="single" w:color="auto" w:sz="4" w:space="0"/>
              <w:right w:val="single" w:color="auto" w:sz="4" w:space="0"/>
            </w:tcBorders>
            <w:tcW w:w="169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60周岁以下，其中55周岁以下人员不少于50%</w:t>
            </w:r>
            <w:r/>
          </w:p>
        </w:tc>
        <w:tc>
          <w:tcPr>
            <w:shd w:val="clear" w:color="auto" w:fill="auto"/>
            <w:tcBorders>
              <w:top w:val="single" w:color="auto" w:sz="4" w:space="0"/>
              <w:left w:val="none" w:color="000000" w:sz="4" w:space="0"/>
              <w:bottom w:val="single" w:color="auto" w:sz="4" w:space="0"/>
              <w:right w:val="single" w:color="auto" w:sz="4" w:space="0"/>
            </w:tcBorders>
            <w:tcW w:w="1928"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具有保安员证</w:t>
            </w:r>
            <w:r/>
          </w:p>
        </w:tc>
      </w:tr>
      <w:tr>
        <w:trPr>
          <w:cantSplit/>
          <w:jc w:val="center"/>
          <w:trHeight w:val="485"/>
        </w:trPr>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安保兼驾驶员</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高中及以上</w:t>
            </w:r>
            <w:r/>
          </w:p>
        </w:tc>
        <w:tc>
          <w:tcPr>
            <w:shd w:val="clear" w:color="auto" w:fill="auto"/>
            <w:tcBorders>
              <w:top w:val="single" w:color="auto" w:sz="4" w:space="0"/>
              <w:left w:val="none" w:color="000000" w:sz="4" w:space="0"/>
              <w:bottom w:val="single" w:color="auto" w:sz="4" w:space="0"/>
              <w:right w:val="single" w:color="auto" w:sz="4" w:space="0"/>
            </w:tcBorders>
            <w:tcW w:w="1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男</w:t>
            </w:r>
            <w:r/>
          </w:p>
        </w:tc>
        <w:tc>
          <w:tcPr>
            <w:shd w:val="clear" w:color="auto" w:fill="auto"/>
            <w:tcBorders>
              <w:top w:val="single" w:color="auto" w:sz="4" w:space="0"/>
              <w:left w:val="none" w:color="000000" w:sz="4" w:space="0"/>
              <w:bottom w:val="single" w:color="auto" w:sz="4" w:space="0"/>
              <w:right w:val="single" w:color="auto" w:sz="4" w:space="0"/>
            </w:tcBorders>
            <w:tcW w:w="169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50周岁以下</w:t>
            </w:r>
            <w:r/>
          </w:p>
        </w:tc>
        <w:tc>
          <w:tcPr>
            <w:shd w:val="clear" w:color="auto" w:fill="auto"/>
            <w:tcBorders>
              <w:top w:val="single" w:color="auto" w:sz="4" w:space="0"/>
              <w:left w:val="none" w:color="000000" w:sz="4" w:space="0"/>
              <w:bottom w:val="single" w:color="auto" w:sz="4" w:space="0"/>
              <w:right w:val="single" w:color="auto" w:sz="4" w:space="0"/>
            </w:tcBorders>
            <w:tcW w:w="1928"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由学校招聘，中标人负责日常管理（按采购人要求发放薪资）。具有保安员证及A1驾驶证，按采购人需求可兼任驾驶员，该项</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为75000元/年，该费用不可竞争。</w:t>
            </w:r>
            <w:r/>
          </w:p>
        </w:tc>
      </w:tr>
      <w:tr>
        <w:trPr>
          <w:cantSplit/>
          <w:jc w:val="center"/>
          <w:trHeight w:val="496"/>
        </w:trPr>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安保档案及门禁系统管理员</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大专及以上</w:t>
            </w:r>
            <w:r/>
          </w:p>
        </w:tc>
        <w:tc>
          <w:tcPr>
            <w:shd w:val="clear" w:color="auto" w:fill="auto"/>
            <w:tcBorders>
              <w:top w:val="single" w:color="auto" w:sz="4" w:space="0"/>
              <w:left w:val="none" w:color="000000" w:sz="4" w:space="0"/>
              <w:bottom w:val="single" w:color="auto" w:sz="4" w:space="0"/>
              <w:right w:val="single" w:color="auto" w:sz="4" w:space="0"/>
            </w:tcBorders>
            <w:tcW w:w="1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女</w:t>
            </w:r>
            <w:r/>
          </w:p>
        </w:tc>
        <w:tc>
          <w:tcPr>
            <w:shd w:val="clear" w:color="auto" w:fill="auto"/>
            <w:tcBorders>
              <w:top w:val="single" w:color="auto" w:sz="4" w:space="0"/>
              <w:left w:val="none" w:color="000000" w:sz="4" w:space="0"/>
              <w:bottom w:val="single" w:color="auto" w:sz="4" w:space="0"/>
              <w:right w:val="single" w:color="auto" w:sz="4" w:space="0"/>
            </w:tcBorders>
            <w:tcW w:w="169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45周岁以下</w:t>
            </w:r>
            <w:r/>
          </w:p>
        </w:tc>
        <w:tc>
          <w:tcPr>
            <w:shd w:val="clear" w:color="auto" w:fill="auto"/>
            <w:tcBorders>
              <w:top w:val="single" w:color="auto" w:sz="4" w:space="0"/>
              <w:left w:val="none" w:color="000000" w:sz="4" w:space="0"/>
              <w:bottom w:val="single" w:color="auto" w:sz="4" w:space="0"/>
              <w:right w:val="single" w:color="auto" w:sz="4" w:space="0"/>
            </w:tcBorders>
            <w:tcW w:w="1928"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具有保安员证，熟悉档案管理；熟悉门禁系统，熟练操作电脑。</w:t>
            </w:r>
            <w:r/>
          </w:p>
        </w:tc>
      </w:tr>
      <w:tr>
        <w:trPr>
          <w:cantSplit/>
          <w:jc w:val="center"/>
          <w:trHeight w:val="496"/>
        </w:trPr>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消防控制室值班</w:t>
            </w:r>
            <w:r>
              <w:rPr>
                <w:rFonts w:hint="eastAsia" w:ascii="宋体" w:hAnsi="宋体" w:eastAsia="宋体" w:cs="宋体"/>
                <w:color w:val="auto"/>
                <w:sz w:val="24"/>
                <w:szCs w:val="24"/>
                <w:highlight w:val="none"/>
                <w:lang w:val="en-US" w:eastAsia="zh-CN"/>
              </w:rPr>
              <w:t xml:space="preserve">员</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初中及以上</w:t>
            </w:r>
            <w:r/>
          </w:p>
        </w:tc>
        <w:tc>
          <w:tcPr>
            <w:shd w:val="clear" w:color="auto" w:fill="auto"/>
            <w:tcBorders>
              <w:top w:val="single" w:color="auto" w:sz="4" w:space="0"/>
              <w:left w:val="none" w:color="000000" w:sz="4" w:space="0"/>
              <w:bottom w:val="single" w:color="auto" w:sz="4" w:space="0"/>
              <w:right w:val="single" w:color="auto" w:sz="4" w:space="0"/>
            </w:tcBorders>
            <w:tcW w:w="1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69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60周岁以下</w:t>
            </w:r>
            <w:r/>
          </w:p>
        </w:tc>
        <w:tc>
          <w:tcPr>
            <w:shd w:val="clear" w:color="auto" w:fill="auto"/>
            <w:tcBorders>
              <w:top w:val="single" w:color="auto" w:sz="4" w:space="0"/>
              <w:left w:val="none" w:color="000000" w:sz="4" w:space="0"/>
              <w:bottom w:val="single" w:color="auto" w:sz="4" w:space="0"/>
              <w:right w:val="single" w:color="auto" w:sz="4" w:space="0"/>
            </w:tcBorders>
            <w:tcW w:w="1928"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消防控制室值班人员持</w:t>
            </w:r>
            <w:r>
              <w:rPr>
                <w:rFonts w:hint="eastAsia" w:ascii="宋体" w:hAnsi="宋体" w:eastAsia="宋体" w:cs="宋体"/>
                <w:b w:val="0"/>
                <w:bCs w:val="0"/>
                <w:color w:val="auto"/>
                <w:sz w:val="24"/>
                <w:szCs w:val="24"/>
                <w:highlight w:val="none"/>
              </w:rPr>
              <w:t xml:space="preserve">有中级消防操作员资格证</w:t>
            </w:r>
            <w:r/>
          </w:p>
          <w:p>
            <w:pPr>
              <w:jc w:val="center"/>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和保安员证</w:t>
            </w:r>
            <w:r/>
          </w:p>
        </w:tc>
      </w:tr>
    </w:tbl>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0"/>
          <w:highlight w:val="none"/>
          <w:lang w:val="en-US" w:eastAsia="zh-CN"/>
        </w:rPr>
        <w:t xml:space="preserve">投标时无须提供以上人员其他相关证书及证明，中标后签订合同前提供上述人员证书原件，如不能提供或不符合规定的，视为违约，招标人有权不予签订合同，中标单位承担相应法律责任。投标人所录用人员必须符合国家相关的法律法规的要求（包括国家劳动法和地方相关管理规定），中标人所有录用人员录用后须到甲方备案，未经招标人同意不得更换。</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）安保设备配置要求</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服务期内为本项目全体保安队员配发服装（夏、春、秋、冬季每年各2套）。保安服装样式及名牌、标识、按照采购人要求确定。</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中标单位需自配各类安保设备、设施，如对讲机、执法仪、巡逻车、防暴头盔、盾牌、钢叉、警棍等，数量需满足本项目实际需求；</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上述费用由投标人自理，评审时不将该费用纳入是否低于成本的核算。</w:t>
      </w:r>
      <w:r/>
    </w:p>
    <w:p>
      <w:pPr>
        <w:ind w:firstLine="480"/>
        <w:jc w:val="left"/>
        <w:keepLines w:val="0"/>
        <w:keepNext w:val="0"/>
        <w:pageBreakBefore w:val="0"/>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注册</w:t>
      </w:r>
      <w:r>
        <w:rPr>
          <w:rFonts w:hint="eastAsia" w:ascii="宋体" w:hAnsi="宋体" w:eastAsia="宋体" w:cs="宋体"/>
          <w:b/>
          <w:color w:val="auto"/>
          <w:sz w:val="24"/>
          <w:szCs w:val="24"/>
          <w:highlight w:val="none"/>
        </w:rPr>
        <w:t xml:space="preserve">要求</w:t>
      </w:r>
      <w:r/>
    </w:p>
    <w:p>
      <w:pPr>
        <w:ind w:firstLine="480"/>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val="0"/>
          <w:bCs/>
          <w:i/>
          <w:iCs/>
          <w:color w:val="auto"/>
          <w:sz w:val="24"/>
          <w:szCs w:val="24"/>
          <w:highlight w:val="none"/>
          <w:u w:val="single"/>
        </w:rPr>
        <w:t xml:space="preserve">非盐城市范围内注册的市外投标人中标后，须到盐城市公安局保安监管部门备案登记。非盐城市范围内注册的市外投标人投标时须提供承诺函（格式自拟。承诺签订合同后，到盐城市公安局保安监管部门备案登记），未提供承诺函的按无效标处理。</w:t>
      </w:r>
      <w:r/>
    </w:p>
    <w:p>
      <w:pPr>
        <w:ind w:firstLine="482"/>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服务内容：</w:t>
      </w:r>
      <w:r/>
    </w:p>
    <w:p>
      <w:pPr>
        <w:ind w:firstLine="480"/>
        <w:jc w:val="left"/>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（一）、校园门岗及校园治安管理</w:t>
      </w:r>
      <w:r/>
    </w:p>
    <w:p>
      <w:pPr>
        <w:ind w:firstLine="480"/>
        <w:jc w:val="left"/>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校园门岗（3个门）24小时执勤和智能化门禁、人脸识别系统管理；校园及周边日常治安巡查、校园交通秩序管理、重点场所的安全守护，学校开学、放假及大型活动的交通引导、安全保障工作，常规性检查以及应急处突工作，并做好校内防火、防盗、防破坏、防事故等安全工作，配合开展其他安全检查及安全管理工作，及安保档案的管理工作。</w:t>
      </w:r>
      <w:r/>
    </w:p>
    <w:p>
      <w:pPr>
        <w:ind w:firstLine="480"/>
        <w:jc w:val="left"/>
        <w:keepLines w:val="0"/>
        <w:keepNext w:val="0"/>
        <w:pageBreakBefore w:val="0"/>
        <w:spacing w:line="500" w:lineRule="exact"/>
        <w:rPr>
          <w:rFonts w:hint="eastAsia" w:ascii="宋体" w:hAnsi="宋体" w:eastAsia="宋体" w:cs="宋体"/>
          <w:bCs/>
          <w:color w:val="auto"/>
          <w:sz w:val="24"/>
          <w:szCs w:val="24"/>
          <w:highlight w:val="none"/>
        </w:rPr>
      </w:pPr>
      <w:r/>
      <w:bookmarkStart w:id="165" w:name="_Hlk212547544"/>
      <w:r>
        <w:rPr>
          <w:rFonts w:hint="eastAsia" w:ascii="宋体" w:hAnsi="宋体" w:eastAsia="宋体" w:cs="宋体"/>
          <w:bCs/>
          <w:color w:val="auto"/>
          <w:sz w:val="24"/>
          <w:szCs w:val="24"/>
          <w:highlight w:val="none"/>
        </w:rPr>
        <w:t xml:space="preserve">（二）</w:t>
      </w:r>
      <w:bookmarkEnd w:id="165"/>
      <w:r>
        <w:rPr>
          <w:rFonts w:hint="eastAsia" w:ascii="宋体" w:hAnsi="宋体" w:eastAsia="宋体" w:cs="宋体"/>
          <w:bCs/>
          <w:color w:val="auto"/>
          <w:sz w:val="24"/>
          <w:szCs w:val="24"/>
          <w:highlight w:val="none"/>
        </w:rPr>
        <w:t xml:space="preserve">学校消防控制室值班管理</w:t>
      </w:r>
      <w:r/>
    </w:p>
    <w:p>
      <w:pPr>
        <w:ind w:firstLine="480"/>
        <w:jc w:val="left"/>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1.按照消防控制室管理规范要求，做好消控室值班管理工作，保证消控室24小时双人双岗值班。</w:t>
      </w:r>
      <w:r/>
    </w:p>
    <w:p>
      <w:pPr>
        <w:ind w:firstLine="480"/>
        <w:jc w:val="left"/>
        <w:keepLines w:val="0"/>
        <w:keepNext w:val="0"/>
        <w:pageBreakBefore w:val="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2.消防控制室值班人员须负责消控室里面监控视频的值班工作。</w:t>
      </w:r>
      <w:r/>
    </w:p>
    <w:p>
      <w:pPr>
        <w:ind w:firstLine="482"/>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五、岗位职责要求</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（一）安保公司主要工作职责</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保公司主要担负校门守卫、校园昼夜巡逻、守护重点要害部位、校园秩序维护、大型活动安保、安全检查（包括消防、校园交通、治安等）等工作，做好与校园驻地公安、消防、城管和综合治理等政府职能部门的配合工作，为学校的教学、科研、生产和师生员工的安全提供服务。</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1、严格遵守国家法律、法规和学校规章制度，秉公执法，保守机密，建立健全相关规章制度。</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按规定组建保安队伍，负责保安人员的思想教育、职业道德、行为规范、职业技能培训，制定项目团队培训方案，从学校实际出发经常开展业务训练、应急演练、反恐防爆演练等，结合实际工作不断提高服务质量和工作效率；健全管理体制机制，做好队伍日常规范化管理。接受保卫处监督。</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3、负责校门守卫，执行校门管理规定，履行校门守卫职责，严格外来人员、车辆出入登记、检查制度。</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4、负责校园秩序维护、校园巡逻与安保，负责视频监控管理，对可疑人员进行问询，及时发现和制止校园内的各种违法、违规行为。</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5、做好校园110电话的受理，及时处置师生的报警、求助。</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6、负责开学、放假、运动会、晚会等大型活动的安保和交通秩序维护工作。</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7、学校消防安全工作。</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①负责校内公共区域消防设施的巡查、检查、登记，发现问题及时处置汇报。</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②配合学校开展各类消防演练、培训活动，维护现场秩序。</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③组织保安队伍进行消防知识学习和技能培训，掌握基本的防火技能，能够扑救初期火灾。</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负责消防控制室值班管理。做好值班记录，按照规范各种处置突发情况。</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8、制定并演练各类安全应急预案，在实践中不断完善。落实安保措施，及时处置突发事件，做好校园反恐、防暴等相关工作。一般性的问题，公司协调解决；遇到重大问题，报保卫处处置。</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9、制定和落实奖惩措施，设立奖励专项，对重要工作任务中表现突出的队员及年度表现优秀的员工，结合保卫处推荐意见，予以表彰和奖励。</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10、完成保卫处交办的其他工作任务。</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（二）校门门卫岗位主要职责</w:t>
      </w:r>
      <w:r/>
    </w:p>
    <w:p>
      <w:pPr>
        <w:ind w:firstLine="482"/>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1.</w:t>
      </w:r>
      <w:r>
        <w:rPr>
          <w:rFonts w:hint="eastAsia" w:ascii="宋体" w:hAnsi="宋体" w:eastAsia="宋体" w:cs="宋体"/>
          <w:bCs/>
          <w:color w:val="auto"/>
          <w:sz w:val="24"/>
          <w:szCs w:val="24"/>
          <w:highlight w:val="none"/>
          <w:lang w:bidi="zh-CN"/>
        </w:rPr>
        <w:t xml:space="preserve">学校门</w:t>
      </w:r>
      <w:r>
        <w:rPr>
          <w:rFonts w:hint="eastAsia" w:ascii="宋体" w:hAnsi="宋体" w:eastAsia="宋体" w:cs="宋体"/>
          <w:bCs/>
          <w:color w:val="auto"/>
          <w:sz w:val="24"/>
          <w:szCs w:val="24"/>
          <w:highlight w:val="none"/>
        </w:rPr>
        <w:t xml:space="preserve">卫</w:t>
      </w:r>
      <w:r>
        <w:rPr>
          <w:rFonts w:hint="eastAsia" w:ascii="宋体" w:hAnsi="宋体" w:eastAsia="宋体" w:cs="宋体"/>
          <w:bCs/>
          <w:color w:val="auto"/>
          <w:sz w:val="24"/>
          <w:szCs w:val="24"/>
          <w:highlight w:val="none"/>
          <w:lang w:bidi="zh-CN"/>
        </w:rPr>
        <w:t xml:space="preserve">实行24小时双岗值班制度。门卫应按时上下班，不得擅自离岗，不得做与门卫无关的事。因故请人代班，必须先得到有关领导的批准。</w:t>
      </w:r>
      <w:r/>
    </w:p>
    <w:p>
      <w:pPr>
        <w:ind w:firstLine="480"/>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lang w:bidi="zh-CN"/>
        </w:rPr>
        <w:t xml:space="preserve">2.门卫执勤人员必须按规定着装整齐，举止端庄，站坐规范，文明执勤，热情服务。禁止在公共场所吸烟，维护门岗形象。</w:t>
      </w:r>
      <w:r/>
    </w:p>
    <w:p>
      <w:pPr>
        <w:ind w:firstLine="480"/>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lang w:bidi="zh-CN"/>
        </w:rPr>
        <w:t xml:space="preserve">3.</w:t>
      </w:r>
      <w:r>
        <w:rPr>
          <w:rFonts w:hint="eastAsia" w:ascii="宋体" w:hAnsi="宋体" w:eastAsia="宋体" w:cs="宋体"/>
          <w:bCs/>
          <w:color w:val="auto"/>
          <w:sz w:val="24"/>
          <w:szCs w:val="24"/>
          <w:highlight w:val="none"/>
        </w:rPr>
        <w:t xml:space="preserve">本校教职工通过智慧门禁系统识别或凭车辆通行证、工作证进出校门。</w:t>
      </w:r>
      <w:r>
        <w:rPr>
          <w:rFonts w:hint="eastAsia" w:ascii="宋体" w:hAnsi="宋体" w:eastAsia="宋体" w:cs="宋体"/>
          <w:bCs/>
          <w:color w:val="auto"/>
          <w:sz w:val="24"/>
          <w:szCs w:val="24"/>
          <w:highlight w:val="none"/>
          <w:lang w:bidi="zh-CN"/>
        </w:rPr>
        <w:t xml:space="preserve">学生凭有效证件或请假手续</w:t>
      </w:r>
      <w:r>
        <w:rPr>
          <w:rFonts w:hint="eastAsia" w:ascii="宋体" w:hAnsi="宋体" w:eastAsia="宋体" w:cs="宋体"/>
          <w:bCs/>
          <w:color w:val="auto"/>
          <w:sz w:val="24"/>
          <w:szCs w:val="24"/>
          <w:highlight w:val="none"/>
        </w:rPr>
        <w:t xml:space="preserve">在校门口通过智慧门禁系统</w:t>
      </w:r>
      <w:r>
        <w:rPr>
          <w:rFonts w:hint="eastAsia" w:ascii="宋体" w:hAnsi="宋体" w:eastAsia="宋体" w:cs="宋体"/>
          <w:bCs/>
          <w:color w:val="auto"/>
          <w:sz w:val="24"/>
          <w:szCs w:val="24"/>
          <w:highlight w:val="none"/>
          <w:lang w:bidi="zh-CN"/>
        </w:rPr>
        <w:t xml:space="preserve">进出校门。</w:t>
      </w:r>
      <w:r/>
    </w:p>
    <w:p>
      <w:pPr>
        <w:ind w:firstLine="480"/>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lang w:bidi="zh-CN"/>
        </w:rPr>
        <w:t xml:space="preserve">门卫执勤人员应积极维护门岗秩序，非机动车出入校门时应主动下车推行。禁止没有有效通行证的电瓶车进入校园。</w:t>
      </w:r>
      <w:r/>
    </w:p>
    <w:p>
      <w:pPr>
        <w:ind w:firstLine="480"/>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lang w:bidi="zh-CN"/>
        </w:rPr>
        <w:t xml:space="preserve">4．学生上课期间不得随意离校，学生离校需出示班主任审批的请假条，门卫凭假条放行。</w:t>
      </w:r>
      <w:r/>
    </w:p>
    <w:p>
      <w:pPr>
        <w:ind w:firstLine="480"/>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lang w:bidi="zh-CN"/>
        </w:rPr>
        <w:t xml:space="preserve">5.学校门卫</w:t>
      </w:r>
      <w:r>
        <w:rPr>
          <w:rFonts w:hint="eastAsia" w:ascii="宋体" w:hAnsi="宋体" w:eastAsia="宋体" w:cs="宋体"/>
          <w:bCs/>
          <w:color w:val="auto"/>
          <w:sz w:val="24"/>
          <w:szCs w:val="24"/>
          <w:highlight w:val="none"/>
        </w:rPr>
        <w:t xml:space="preserve">必须</w:t>
      </w:r>
      <w:r>
        <w:rPr>
          <w:rFonts w:hint="eastAsia" w:ascii="宋体" w:hAnsi="宋体" w:eastAsia="宋体" w:cs="宋体"/>
          <w:bCs/>
          <w:color w:val="auto"/>
          <w:sz w:val="24"/>
          <w:szCs w:val="24"/>
          <w:highlight w:val="none"/>
          <w:lang w:bidi="zh-CN"/>
        </w:rPr>
        <w:t xml:space="preserve">严格执行学校会客制度。</w:t>
      </w:r>
      <w:r>
        <w:rPr>
          <w:rFonts w:hint="eastAsia" w:ascii="宋体" w:hAnsi="宋体" w:eastAsia="宋体" w:cs="宋体"/>
          <w:bCs/>
          <w:color w:val="auto"/>
          <w:sz w:val="24"/>
          <w:szCs w:val="24"/>
          <w:highlight w:val="none"/>
        </w:rPr>
        <w:t xml:space="preserve">来访人员必须</w:t>
      </w:r>
      <w:r>
        <w:rPr>
          <w:rFonts w:hint="eastAsia" w:ascii="宋体" w:hAnsi="宋体" w:eastAsia="宋体" w:cs="宋体"/>
          <w:bCs/>
          <w:color w:val="auto"/>
          <w:sz w:val="24"/>
          <w:szCs w:val="24"/>
          <w:highlight w:val="none"/>
          <w:lang w:bidi="zh-CN"/>
        </w:rPr>
        <w:t xml:space="preserve">和</w:t>
      </w:r>
      <w:r>
        <w:rPr>
          <w:rFonts w:hint="eastAsia" w:ascii="宋体" w:hAnsi="宋体" w:eastAsia="宋体" w:cs="宋体"/>
          <w:bCs/>
          <w:color w:val="auto"/>
          <w:sz w:val="24"/>
          <w:szCs w:val="24"/>
          <w:highlight w:val="none"/>
        </w:rPr>
        <w:t xml:space="preserve">学校</w:t>
      </w:r>
      <w:r>
        <w:rPr>
          <w:rFonts w:hint="eastAsia" w:ascii="宋体" w:hAnsi="宋体" w:eastAsia="宋体" w:cs="宋体"/>
          <w:bCs/>
          <w:color w:val="auto"/>
          <w:sz w:val="24"/>
          <w:szCs w:val="24"/>
          <w:highlight w:val="none"/>
          <w:lang w:bidi="zh-CN"/>
        </w:rPr>
        <w:t xml:space="preserve">有关部门联系，</w:t>
      </w:r>
      <w:r>
        <w:rPr>
          <w:rFonts w:hint="eastAsia" w:ascii="宋体" w:hAnsi="宋体" w:eastAsia="宋体" w:cs="宋体"/>
          <w:bCs/>
          <w:color w:val="auto"/>
          <w:sz w:val="24"/>
          <w:szCs w:val="24"/>
          <w:highlight w:val="none"/>
        </w:rPr>
        <w:t xml:space="preserve">经相关部门同意后，</w:t>
      </w:r>
      <w:r>
        <w:rPr>
          <w:rFonts w:hint="eastAsia" w:ascii="宋体" w:hAnsi="宋体" w:eastAsia="宋体" w:cs="宋体"/>
          <w:bCs/>
          <w:color w:val="auto"/>
          <w:sz w:val="24"/>
          <w:szCs w:val="24"/>
          <w:highlight w:val="none"/>
          <w:lang w:bidi="zh-CN"/>
        </w:rPr>
        <w:t xml:space="preserve">对外来人员及车辆进行认真的检查和登记方可入校。</w:t>
      </w:r>
      <w:r/>
    </w:p>
    <w:p>
      <w:pPr>
        <w:ind w:firstLine="480"/>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bidi="zh-CN"/>
        </w:rPr>
        <w:t xml:space="preserve">任何财产出门必须盘查，公物出门应持有学校资产管理等主管部门出具的物资出门证，经检验物品、证件无误，登记后方可放行，无批准手续者一律不准放行。</w:t>
      </w:r>
      <w:r/>
    </w:p>
    <w:p>
      <w:pPr>
        <w:ind w:firstLine="480"/>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bidi="zh-CN"/>
        </w:rPr>
        <w:t xml:space="preserve">．加强</w:t>
      </w:r>
      <w:r>
        <w:rPr>
          <w:rFonts w:hint="eastAsia" w:ascii="宋体" w:hAnsi="宋体" w:eastAsia="宋体" w:cs="宋体"/>
          <w:bCs/>
          <w:color w:val="auto"/>
          <w:sz w:val="24"/>
          <w:szCs w:val="24"/>
          <w:highlight w:val="none"/>
        </w:rPr>
        <w:t xml:space="preserve">大门</w:t>
      </w:r>
      <w:r>
        <w:rPr>
          <w:rFonts w:hint="eastAsia" w:ascii="宋体" w:hAnsi="宋体" w:eastAsia="宋体" w:cs="宋体"/>
          <w:bCs/>
          <w:color w:val="auto"/>
          <w:sz w:val="24"/>
          <w:szCs w:val="24"/>
          <w:highlight w:val="none"/>
          <w:lang w:bidi="zh-CN"/>
        </w:rPr>
        <w:t xml:space="preserve">周边秩序管理，禁止在校门区域设摊摆点，</w:t>
      </w:r>
      <w:r>
        <w:rPr>
          <w:rFonts w:hint="eastAsia" w:ascii="宋体" w:hAnsi="宋体" w:eastAsia="宋体" w:cs="宋体"/>
          <w:bCs/>
          <w:color w:val="auto"/>
          <w:sz w:val="24"/>
          <w:szCs w:val="24"/>
          <w:highlight w:val="none"/>
        </w:rPr>
        <w:t xml:space="preserve">要做到</w:t>
      </w:r>
      <w:r>
        <w:rPr>
          <w:rFonts w:hint="eastAsia" w:ascii="宋体" w:hAnsi="宋体" w:eastAsia="宋体" w:cs="宋体"/>
          <w:bCs/>
          <w:color w:val="auto"/>
          <w:sz w:val="24"/>
          <w:szCs w:val="24"/>
          <w:highlight w:val="none"/>
          <w:lang w:bidi="zh-CN"/>
        </w:rPr>
        <w:t xml:space="preserve">门口停车整齐有序。</w:t>
      </w:r>
      <w:r>
        <w:rPr>
          <w:rFonts w:hint="eastAsia" w:ascii="宋体" w:hAnsi="宋体" w:eastAsia="宋体" w:cs="宋体"/>
          <w:bCs/>
          <w:color w:val="auto"/>
          <w:sz w:val="24"/>
          <w:szCs w:val="24"/>
          <w:highlight w:val="none"/>
        </w:rPr>
        <w:t xml:space="preserve">做到门前三包，包括门岗、校门周围区域的环境卫生保洁工作，确保工作环境整洁有序，地面</w:t>
      </w:r>
      <w:r>
        <w:rPr>
          <w:rFonts w:hint="eastAsia" w:ascii="宋体" w:hAnsi="宋体" w:eastAsia="宋体" w:cs="宋体"/>
          <w:bCs/>
          <w:color w:val="auto"/>
          <w:sz w:val="24"/>
          <w:szCs w:val="24"/>
          <w:highlight w:val="none"/>
          <w:lang w:bidi="zh-CN"/>
        </w:rPr>
        <w:t xml:space="preserve">卫生干净。</w:t>
      </w:r>
      <w:r/>
    </w:p>
    <w:p>
      <w:pPr>
        <w:ind w:firstLine="480"/>
        <w:keepLines w:val="0"/>
        <w:keepNext w:val="0"/>
        <w:pageBreakBefore w:val="0"/>
        <w:spacing w:line="50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lang w:bidi="zh-CN"/>
        </w:rPr>
        <w:t xml:space="preserve">8．在遇到师生求助时，要耐心热情，有礼有节；在遇到本校人员人身及财产安全可能受到侵害的情况时，应及时予以援助。遇到紧急情况及时报告部门领导。</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bookmarkStart w:id="166" w:name="_Hlk212622942"/>
      <w:r>
        <w:rPr>
          <w:rFonts w:hint="eastAsia" w:ascii="宋体" w:hAnsi="宋体" w:eastAsia="宋体" w:cs="宋体"/>
          <w:b/>
          <w:bCs/>
          <w:color w:val="auto"/>
          <w:sz w:val="24"/>
          <w:szCs w:val="24"/>
          <w:highlight w:val="none"/>
        </w:rPr>
        <w:t xml:space="preserve">（三）</w:t>
      </w:r>
      <w:bookmarkEnd w:id="166"/>
      <w:r>
        <w:rPr>
          <w:rFonts w:hint="eastAsia" w:ascii="宋体" w:hAnsi="宋体" w:eastAsia="宋体" w:cs="宋体"/>
          <w:b/>
          <w:bCs/>
          <w:color w:val="auto"/>
          <w:sz w:val="24"/>
          <w:szCs w:val="24"/>
          <w:highlight w:val="none"/>
        </w:rPr>
        <w:t xml:space="preserve">巡逻员</w:t>
      </w:r>
      <w:bookmarkStart w:id="167" w:name="_Hlk212622975"/>
      <w:r>
        <w:rPr>
          <w:rFonts w:hint="eastAsia" w:ascii="宋体" w:hAnsi="宋体" w:eastAsia="宋体" w:cs="宋体"/>
          <w:b/>
          <w:bCs/>
          <w:color w:val="auto"/>
          <w:sz w:val="24"/>
          <w:szCs w:val="24"/>
          <w:highlight w:val="none"/>
        </w:rPr>
        <w:t xml:space="preserve">岗位主要职责</w:t>
      </w:r>
      <w:bookmarkEnd w:id="167"/>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坚持“有警处警，无警巡逻”的原则，实行24小时校园值班巡逻，合理部署，做到巡逻区域无间隙，对重点要害部位要重点巡逻检查。每两小时巡逻一次，每次巡逻完毕后做好巡查记录，发现问题及时处置报告。</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2、与校内110联动，接到指令后必须在3分钟内赶到现场，应急处置各类事件案件，并及时向保卫处报告情况。</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3、熟悉各类事件案件处置预案，出现重大事故或治安事件，按照应急预案及时处置，保护好现场，并拨打报警电话。</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4、及时发现和处理各种安全隐患，避免发生安全事故，能及时有效地处置突发事件。采取有效措施维护校园治安秩序，勇于制止不法行为、抓获违法嫌疑人。</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5、及时制止在校园内乱贴、乱画、乱发广告等扰乱学校秩序的行为，清理校园周边游商浮贩。对校园内的可疑人员进行盘查，及时发现和制止校园内的各种违法、违规行为。</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维护校园交通秩序，制止机动车乱停、乱放、超速、鸣笛等违规行为，特别是对占用、堵塞消防通道和消防设施的车辆应及时通知驾驶员移走车辆，保证车辆停放整齐有序、道路通畅。通行高峰时段及大型活动期间的交通秩序引导维护，保证有序通行。</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7、进行安防设施设备检查和维护，及时提出维保建议，保证安防系统运行正常。</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8、爱护学校配备的安防器械设备及车辆等，如出现人为损坏，照价赔偿。</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9、进入宿舍须由校方人员或宿舍管理人员陪同。</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10、及时做好出警记录及相关档案资料留存。</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11、完成保卫处交办的其他工作任务。</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（四）消防控制室值班管理人员岗位主要职责</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1.严格执行24小时双人值班制度，杜绝脱岗、睡岗，实时监控火灾报警、联动控制等系统，及时核实、处置报警信号。</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2.定期对消防控制室内部设备进行基础检查，确保设备正常，并详细填写《消防控制室值班记录表》，记录运行状态，发现故障及时上报并协调维修。</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3.发生火灾或突发情况时，启动应急预案，拨打火警电话，组织人员疏散、初期火灾扑救。</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4.配合专业维保单位开展月度、季度、年度消防设施检测与维护工作，协助测试消防联动功能，并留存检测报告归档。</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5.落实消防安全管理制度，做好值班记录、设施巡检记录等档案管理。</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6.配合开展消防安全培训、演练，向相关人员传达消防注意事项。</w:t>
      </w:r>
      <w:r/>
    </w:p>
    <w:p>
      <w:pPr>
        <w:ind w:firstLine="482"/>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六、考核细则</w:t>
      </w:r>
      <w:r/>
    </w:p>
    <w:p>
      <w:pPr>
        <w:ind w:firstLine="482"/>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（一）违约处理与处罚规定：</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1、在合同执行期间，如果有下列情形之一者，学校有权从安保费中视情节轻重扣除50－1000元/次。</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（1）未经学校同意，擅自更换或外调保安队员的；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（2）未及时配备派驻保安的统一服装及附属装备（含对讲机、大衣、雨衣、胶靴、皮鞋、电筒、电池、武装带等）并给校方带来不良影响的；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（3）校内发生盗窃案件，经分析认定与保安人员工作失责或失误有明显关系的；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（4）发生其他有损学校形象或影响正常工作造成损失的；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（5）校园发生火灾应该发现而未能及时发现、发出预警、及时扑救的；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（6）对学校指出的存在的问题与不足未能及时整改的；</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（二）处罚细则：</w:t>
      </w:r>
      <w:r/>
    </w:p>
    <w:p>
      <w:pPr>
        <w:ind w:firstLine="42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1、仪容仪表</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（1）保安队员着装要干净整洁，制服无明显污渍，不可敞怀、卷袖、随意脱帽，违规者每次扣50元。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（2）保安队员着装要严格按照着装要求执行，制服便衣不可混穿，违规者每次扣50元。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（3）保安队员严禁留长发、胡须、长指甲，蓄发不得露于帽外，违规者每次扣50元。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（4）保安队员对待他人应举止端正、有礼有节，严禁有损坏学校形象的行为，违规者每次扣50元。</w:t>
      </w:r>
      <w:r/>
    </w:p>
    <w:p>
      <w:pPr>
        <w:ind w:firstLine="42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2、值班考勤</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（1）安保人员迟到半小时内，每次扣50元。迟到超过半小时作旷工处理。</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（2）安保人员脱岗、串岗，作旷工处理，每次扣100元，连续两次以上脱岗作辞退处理。</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（3）安保人员未经领导批准，擅自代班、调班，对当事双方人员均扣50元。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（4）安保人员旷工半天者扣100元，并以天数累计，三次以上旷工者作辞退处理；连续两天旷工者作辞退处理。</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（5）安保人员要参加学校组织的保安大会、业务学习会、日常培训、考核讲评等有关活动，不得无故缺席、迟到，违规者每次扣100元，连续二次以上无故缺席作辞退处理。</w:t>
      </w:r>
      <w:r/>
    </w:p>
    <w:p>
      <w:pPr>
        <w:ind w:firstLine="42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3、上岗执勤</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bookmarkStart w:id="168" w:name="_Hlk212634277"/>
      <w:r>
        <w:rPr>
          <w:rFonts w:hint="eastAsia" w:ascii="宋体" w:hAnsi="宋体" w:eastAsia="宋体" w:cs="宋体"/>
          <w:color w:val="auto"/>
          <w:sz w:val="24"/>
          <w:szCs w:val="24"/>
          <w:highlight w:val="none"/>
        </w:rPr>
        <w:t xml:space="preserve">（1）</w:t>
      </w:r>
      <w:bookmarkEnd w:id="168"/>
      <w:r>
        <w:rPr>
          <w:rFonts w:hint="eastAsia" w:ascii="宋体" w:hAnsi="宋体" w:eastAsia="宋体" w:cs="宋体"/>
          <w:color w:val="auto"/>
          <w:sz w:val="24"/>
          <w:szCs w:val="24"/>
          <w:highlight w:val="none"/>
        </w:rPr>
        <w:t xml:space="preserve">上班时间出现以下情况，每次扣50元：睡觉、打电话聊天、玩手机、打牌、下棋、看书报、与外来人员闲谈、玩耍、吃零食、嬉笑打闹等与工作无关的事情。</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（2）未按照规定线路、频次进行巡查，未及时巡更打卡，每次扣50元。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（3）巡逻期间对校园安全隐患或事故未及时发现与汇报，每次扣100元。若发生重大安全事故，未及时发现与汇报，作辞退处理。</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（4）工作中要求立岗的，必须按要求严格执行，违规者每次扣50元。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（5）保安人员要做好门前三包，岗位清洁卫生要保持，违规班组每次每人扣50元。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（6）严格执行交换班制度，严禁迟到、早退，违规者每次扣50元。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（7）工作记录要如实填写，不可提前或延后，保持清晰、完整，违规者每次扣50元。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（8）门岗保安人员对外来人员、车辆要按学校要求进行查验、审核，违规者每次扣100元。情节严重者予以辞退。</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（9）保安人员要对校园内车辆乱停乱放、摆摊设点等及时制止，违规者每次扣100元，情节严重的予以辞退。</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（10）严禁在校园公共场所吸烟、违规者每次扣50元。</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（11）严禁酗酒，对酒后上岗、在岗饮酒者予以辞退。</w:t>
      </w:r>
      <w:r/>
    </w:p>
    <w:p>
      <w:pPr>
        <w:ind w:firstLine="482"/>
        <w:keepLines w:val="0"/>
        <w:keepNext w:val="0"/>
        <w:pageBreakBefore w:val="0"/>
        <w:spacing w:line="500" w:lineRule="exact"/>
        <w:rPr>
          <w:rFonts w:hint="eastAsia" w:ascii="宋体" w:hAnsi="宋体" w:eastAsia="宋体" w:cs="宋体"/>
          <w:b/>
          <w:bCs/>
          <w:color w:val="auto"/>
          <w:position w:val="-6"/>
          <w:sz w:val="24"/>
          <w:szCs w:val="24"/>
          <w:highlight w:val="none"/>
        </w:rPr>
      </w:pPr>
      <w:r>
        <w:rPr>
          <w:rFonts w:hint="eastAsia" w:ascii="宋体" w:hAnsi="宋体" w:eastAsia="宋体" w:cs="宋体"/>
          <w:b/>
          <w:bCs/>
          <w:color w:val="auto"/>
          <w:position w:val="-6"/>
          <w:sz w:val="24"/>
          <w:szCs w:val="24"/>
          <w:highlight w:val="none"/>
        </w:rPr>
        <w:t xml:space="preserve">4、检查考核</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（1）中标人应该配合招标人做好消防、公安等部门的检查验收，保证每次检查合格。</w:t>
      </w:r>
      <w:bookmarkStart w:id="169" w:name="_Hlk215210798"/>
      <w:r>
        <w:rPr>
          <w:rFonts w:hint="eastAsia" w:ascii="宋体" w:hAnsi="宋体" w:eastAsia="宋体" w:cs="宋体"/>
          <w:b/>
          <w:bCs/>
          <w:color w:val="auto"/>
          <w:sz w:val="24"/>
          <w:szCs w:val="24"/>
          <w:highlight w:val="none"/>
        </w:rPr>
        <w:t xml:space="preserve">因中标人原因导致</w:t>
      </w:r>
      <w:bookmarkEnd w:id="169"/>
      <w:r>
        <w:rPr>
          <w:rFonts w:hint="eastAsia" w:ascii="宋体" w:hAnsi="宋体" w:eastAsia="宋体" w:cs="宋体"/>
          <w:b/>
          <w:bCs/>
          <w:color w:val="auto"/>
          <w:sz w:val="24"/>
          <w:szCs w:val="24"/>
          <w:highlight w:val="none"/>
        </w:rPr>
        <w:t xml:space="preserve">招标人被相关部门检查出问题通报批评、在消防双随机检查等检查中被相关部门检查不合格等情况，扣除人民币20000元/次，同时造成的一切后果由投标人承担。</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（2）中标人</w:t>
      </w:r>
      <w:r>
        <w:rPr>
          <w:rFonts w:hint="eastAsia" w:ascii="宋体" w:hAnsi="宋体" w:eastAsia="宋体" w:cs="宋体"/>
          <w:b/>
          <w:bCs/>
          <w:color w:val="auto"/>
          <w:sz w:val="24"/>
          <w:szCs w:val="24"/>
          <w:highlight w:val="none"/>
          <w:lang w:val="en-US" w:eastAsia="zh-CN"/>
        </w:rPr>
        <w:t xml:space="preserve">实际录用</w:t>
      </w:r>
      <w:r>
        <w:rPr>
          <w:rFonts w:hint="eastAsia" w:ascii="宋体" w:hAnsi="宋体" w:eastAsia="宋体" w:cs="宋体"/>
          <w:b/>
          <w:bCs/>
          <w:color w:val="auto"/>
          <w:sz w:val="24"/>
          <w:szCs w:val="24"/>
          <w:highlight w:val="none"/>
        </w:rPr>
        <w:t xml:space="preserve">的安保人员的资格、年龄</w:t>
      </w:r>
      <w:r>
        <w:rPr>
          <w:rFonts w:hint="eastAsia" w:ascii="宋体" w:hAnsi="宋体" w:eastAsia="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rPr>
        <w:t xml:space="preserve">与</w:t>
      </w:r>
      <w:r>
        <w:rPr>
          <w:rFonts w:hint="eastAsia" w:ascii="宋体" w:hAnsi="宋体" w:eastAsia="宋体" w:cs="宋体"/>
          <w:b/>
          <w:bCs/>
          <w:color w:val="auto"/>
          <w:sz w:val="24"/>
          <w:szCs w:val="24"/>
          <w:highlight w:val="none"/>
          <w:lang w:val="en-US" w:eastAsia="zh-CN"/>
        </w:rPr>
        <w:t xml:space="preserve">招标文件要求及</w:t>
      </w:r>
      <w:r>
        <w:rPr>
          <w:rFonts w:hint="eastAsia" w:ascii="宋体" w:hAnsi="宋体" w:eastAsia="宋体" w:cs="宋体"/>
          <w:b/>
          <w:bCs/>
          <w:color w:val="auto"/>
          <w:sz w:val="24"/>
          <w:szCs w:val="24"/>
          <w:highlight w:val="none"/>
        </w:rPr>
        <w:t xml:space="preserve">乙方投标文件</w:t>
      </w:r>
      <w:r>
        <w:rPr>
          <w:rFonts w:hint="eastAsia" w:ascii="宋体" w:hAnsi="宋体" w:eastAsia="宋体" w:cs="宋体"/>
          <w:b/>
          <w:bCs/>
          <w:color w:val="auto"/>
          <w:sz w:val="24"/>
          <w:szCs w:val="24"/>
          <w:highlight w:val="none"/>
          <w:lang w:val="en-US" w:eastAsia="zh-CN"/>
        </w:rPr>
        <w:t xml:space="preserve">承诺</w:t>
      </w:r>
      <w:r>
        <w:rPr>
          <w:rFonts w:hint="eastAsia" w:ascii="宋体" w:hAnsi="宋体" w:eastAsia="宋体" w:cs="宋体"/>
          <w:b/>
          <w:bCs/>
          <w:color w:val="auto"/>
          <w:sz w:val="24"/>
          <w:szCs w:val="24"/>
          <w:highlight w:val="none"/>
        </w:rPr>
        <w:t xml:space="preserve">不符的，每人次承担违约金壹万元，招标人直接在支付的安保服务费中扣减。超过5人次及以上的，招标人有权终止合同。</w:t>
      </w:r>
      <w:r/>
    </w:p>
    <w:p>
      <w:pPr>
        <w:ind w:firstLine="480"/>
        <w:keepLines w:val="0"/>
        <w:keepNext w:val="0"/>
        <w:pageBreakBefore w:val="0"/>
        <w:spacing w:line="500" w:lineRule="exact"/>
        <w:rPr>
          <w:rFonts w:hint="eastAsia" w:ascii="宋体" w:hAnsi="宋体" w:eastAsia="宋体" w:cs="宋体"/>
          <w:color w:val="auto"/>
          <w:position w:val="-6"/>
          <w:sz w:val="24"/>
          <w:szCs w:val="24"/>
          <w:highlight w:val="none"/>
        </w:rPr>
      </w:pPr>
      <w:r>
        <w:rPr>
          <w:rFonts w:hint="eastAsia" w:ascii="宋体" w:hAnsi="宋体" w:eastAsia="宋体" w:cs="宋体"/>
          <w:color w:val="auto"/>
          <w:position w:val="-6"/>
          <w:sz w:val="24"/>
          <w:szCs w:val="24"/>
          <w:highlight w:val="none"/>
        </w:rPr>
        <w:t xml:space="preserve">（三）奖励</w:t>
      </w:r>
      <w:r/>
    </w:p>
    <w:p>
      <w:pPr>
        <w:ind w:firstLine="480"/>
        <w:keepLines w:val="0"/>
        <w:keepNext w:val="0"/>
        <w:pageBreakBefore w:val="0"/>
        <w:spacing w:line="500" w:lineRule="exact"/>
        <w:rPr>
          <w:rFonts w:hint="eastAsia" w:ascii="宋体" w:hAnsi="宋体" w:eastAsia="宋体" w:cs="宋体"/>
          <w:color w:val="auto"/>
          <w:position w:val="-6"/>
          <w:sz w:val="24"/>
          <w:szCs w:val="24"/>
          <w:highlight w:val="none"/>
        </w:rPr>
      </w:pPr>
      <w:r>
        <w:rPr>
          <w:rFonts w:hint="eastAsia" w:ascii="宋体" w:hAnsi="宋体" w:eastAsia="宋体" w:cs="宋体"/>
          <w:color w:val="auto"/>
          <w:position w:val="-6"/>
          <w:sz w:val="24"/>
          <w:szCs w:val="24"/>
          <w:highlight w:val="none"/>
        </w:rPr>
        <w:t xml:space="preserve">1.敢于同违法犯罪行为做斗争，自觉抓捕盗窃、抢劫等犯罪嫌疑人或协助公安部门破获案件者，根据挽回的损失给予100元—500元奖励。</w:t>
      </w:r>
      <w:r/>
    </w:p>
    <w:p>
      <w:pPr>
        <w:ind w:firstLine="480"/>
        <w:keepLines w:val="0"/>
        <w:keepNext w:val="0"/>
        <w:pageBreakBefore w:val="0"/>
        <w:spacing w:line="500" w:lineRule="exact"/>
        <w:rPr>
          <w:rFonts w:hint="eastAsia" w:ascii="宋体" w:hAnsi="宋体" w:eastAsia="宋体" w:cs="宋体"/>
          <w:color w:val="auto"/>
          <w:position w:val="-6"/>
          <w:sz w:val="24"/>
          <w:szCs w:val="24"/>
          <w:highlight w:val="none"/>
        </w:rPr>
      </w:pPr>
      <w:r>
        <w:rPr>
          <w:rFonts w:hint="eastAsia" w:ascii="宋体" w:hAnsi="宋体" w:eastAsia="宋体" w:cs="宋体"/>
          <w:color w:val="auto"/>
          <w:position w:val="-6"/>
          <w:sz w:val="24"/>
          <w:szCs w:val="24"/>
          <w:highlight w:val="none"/>
        </w:rPr>
        <w:t xml:space="preserve">2.自觉遵守学校规章制度，并能够制止、汇报其他员工违规行为，避免学校声誉、财物受损者，给予100元奖励。</w:t>
      </w:r>
      <w:r/>
    </w:p>
    <w:p>
      <w:pPr>
        <w:ind w:firstLine="480"/>
        <w:keepLines w:val="0"/>
        <w:keepNext w:val="0"/>
        <w:pageBreakBefore w:val="0"/>
        <w:spacing w:line="500" w:lineRule="exact"/>
        <w:rPr>
          <w:rFonts w:hint="eastAsia" w:ascii="宋体" w:hAnsi="宋体" w:eastAsia="宋体" w:cs="宋体"/>
          <w:color w:val="auto"/>
          <w:position w:val="-6"/>
          <w:sz w:val="24"/>
          <w:szCs w:val="24"/>
          <w:highlight w:val="none"/>
        </w:rPr>
      </w:pPr>
      <w:r>
        <w:rPr>
          <w:rFonts w:hint="eastAsia" w:ascii="宋体" w:hAnsi="宋体" w:eastAsia="宋体" w:cs="宋体"/>
          <w:color w:val="auto"/>
          <w:position w:val="-6"/>
          <w:sz w:val="24"/>
          <w:szCs w:val="24"/>
          <w:highlight w:val="none"/>
        </w:rPr>
        <w:t xml:space="preserve">3.服从命令，听从指挥，忠于职守，在年度考核中被学校保卫处评为“优秀”的奖励200元。</w:t>
      </w:r>
      <w:r/>
    </w:p>
    <w:p>
      <w:pPr>
        <w:ind w:firstLine="480"/>
        <w:keepLines w:val="0"/>
        <w:keepNext w:val="0"/>
        <w:pageBreakBefore w:val="0"/>
        <w:spacing w:line="500" w:lineRule="exact"/>
        <w:rPr>
          <w:rFonts w:hint="eastAsia" w:ascii="宋体" w:hAnsi="宋体" w:eastAsia="宋体" w:cs="宋体"/>
          <w:color w:val="auto"/>
          <w:position w:val="-6"/>
          <w:sz w:val="24"/>
          <w:szCs w:val="24"/>
          <w:highlight w:val="none"/>
        </w:rPr>
      </w:pPr>
      <w:r>
        <w:rPr>
          <w:rFonts w:hint="eastAsia" w:ascii="宋体" w:hAnsi="宋体" w:eastAsia="宋体" w:cs="宋体"/>
          <w:color w:val="auto"/>
          <w:position w:val="-6"/>
          <w:sz w:val="24"/>
          <w:szCs w:val="24"/>
          <w:highlight w:val="none"/>
        </w:rPr>
        <w:t xml:space="preserve">4.为学校作出重大贡献者给予特别奖励 。（如积极参加抢险救灾，保护公共财产等事迹突出者；在突发事件中维护学校形象和利益，竭力使学校避免重大损失或将损失降至最低限度者。）</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position w:val="-6"/>
          <w:sz w:val="24"/>
          <w:szCs w:val="24"/>
          <w:highlight w:val="none"/>
        </w:rPr>
        <w:t xml:space="preserve">注：以上考核细则，为学校对安保公司的具体考核办法，罚款等款项，由学校从公司承包金中及时扣除入学校帐户；奖励由安保公司设立专门帐户，用于奖励在工作中做出贡献的优秀保安人员。</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（四）考核标准</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保卫处组织考核小组实行定期和不定期，每月考核汇总，对安保服务人员形象、工作状态、完成任务情况进行综合考评，满分为100分。在考核中发现下述各项的，按规定分值扣分。</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1.安保队员在岗着装不整齐、不统一、混穿，装备不齐全的（-2）</w:t>
      </w:r>
      <w:r/>
    </w:p>
    <w:p>
      <w:pPr>
        <w:ind w:firstLine="480"/>
        <w:keepLines w:val="0"/>
        <w:keepNext w:val="0"/>
        <w:pageBreakBefore w:val="0"/>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2.在值班值勤过程中不使用礼貌用语，或举止不文明的（-2）</w:t>
      </w:r>
      <w:r/>
    </w:p>
    <w:p>
      <w:pPr>
        <w:ind w:firstLine="48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rPr>
        <w:t xml:space="preserve">未能执行24小时值班值守制度，擅自离岗、空岗的（-2）未能履行好门前三包责任的（-2）</w:t>
      </w:r>
      <w:r/>
    </w:p>
    <w:p>
      <w:pPr>
        <w:ind w:firstLine="48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rPr>
        <w:t xml:space="preserve">未能执行校门出入人员管理制度，来访人员验证不严格，未履行会客登记制度登记手续的（-2）</w:t>
      </w:r>
      <w:r/>
    </w:p>
    <w:p>
      <w:pPr>
        <w:ind w:firstLine="48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5.未对出入人员和车辆所携带、装运的物品、物资进行严格的检验、核查（-2）造成严重后果的（-5）</w:t>
      </w:r>
      <w:r/>
    </w:p>
    <w:p>
      <w:pPr>
        <w:ind w:firstLine="48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6.未能正确疏导出入车辆和行人，造成校门拥堵的（-2）</w:t>
      </w:r>
      <w:r/>
    </w:p>
    <w:p>
      <w:pPr>
        <w:ind w:firstLine="48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7.在值班室从事与工作无关的活动，存放或代人存放贵重物品、现金和危险品的（-2）造成严重后果的（-5）</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8.未能妥善保管、不能熟练使用技防工具，在危急时刻畏缩不前（-2）造成严重后果的（-5）</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9.在岗期间饮酒或酒后上岗的（-2）造成严重后果的（-5）</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10.未能制止校外人员进校违规散发非法广告，门卫责任区内有经营摊位以及条幅、张贴物品有损学校整体形象的（-2）造成严重后果的（-5）</w:t>
      </w:r>
      <w:r/>
    </w:p>
    <w:p>
      <w:pPr>
        <w:ind w:firstLine="48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11.因工作疏忽未能检查出，将易燃、易爆和管制器具等危险物品进入校内（-2）造成严重后果的（-10）</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12.巡逻人员不能坚持24小时巡逻制度，未按照巡逻路径和频次的（-2）</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13.巡逻人员不熟悉校内的地形、地物，不了解责任区域内的消防设施分布和使用的（-2）</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14.巡逻人员未能正确处理外来闲杂人员在校园内滋事，违反法律、校规校纪的（-2）</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15.巡逻人员对发现打架斗殴、破坏安全、扰乱教学秩序的人未能及时阻止的（-2）</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16.巡逻人员在学校发生突发事件时，未能在第一时间赶到出事地点，不能及时处理重大事件（-2）造成严重后果的（-5）</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17.无正当理由不服从上级领导工作安排的（-2）</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18.未能正确填写值班记录、巡逻记录的（-2）。</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19.其它情况，视情节严重程度，每次扣0.5分至10分。</w:t>
      </w:r>
      <w:r/>
    </w:p>
    <w:p>
      <w:pPr>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（五）考核结果运用</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1.评分等级划分：每月考核一次，90分及以上为优秀；80-89分为良好；60-79分为合格；60分以下为不合格。</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2.奖惩措施：</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a.低于80分的，每少一分扣人民币100元。</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b.月度考核不合格：当月得分低于60分的，责令整改；次月仍低于60分，终止合同，重新招标，并追究因服务不到位造成的损失。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c.甲方考核，乙方在服务期内无安全责任事故，服务质量优，且月度考核平均得分不低于80分，经双方协商一致，可续签下一年合同。续签合同价格与乙方中标时的中标价一致。</w:t>
      </w:r>
      <w:r/>
    </w:p>
    <w:p>
      <w:pPr>
        <w:ind w:firstLine="482"/>
        <w:keepLines w:val="0"/>
        <w:keepNext w:val="0"/>
        <w:pageBreakBefore w:val="0"/>
        <w:spacing w:line="5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说明</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1.投标报价采用总承包方式，投标人报价时应综合考虑人员工资、工器具费用、加班费、福利费、工作服费用、税金、公众责任保险费、管理费、风险费及政策性文件规定的各项费用，以及为完成</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规定的服务所涉及到的一切费用。</w:t>
      </w:r>
      <w:r>
        <w:rPr>
          <w:rFonts w:hint="eastAsia" w:ascii="宋体" w:hAnsi="宋体" w:eastAsia="宋体" w:cs="宋体"/>
          <w:b/>
          <w:color w:val="auto"/>
          <w:sz w:val="24"/>
          <w:szCs w:val="24"/>
          <w:highlight w:val="none"/>
        </w:rPr>
        <w:t xml:space="preserve">项目经理中选后未经招标人同意不得随意更换。</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2.本项目合同服务期为二年，采取一年一签的方法续签，根据上一年度考核情况，考核合格后，方可签订下一年度合同。</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.由于中标人未全面执行本磋商文件的规定，导致学校、师生财产和人身安全事故，中标人承担一切责任。</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.中标人所有从业人员的一切安全责任由中标人自行承担，与招标人无关。</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中标单位违反国家相关法规，与聘用人员发生纠纷，均由中标单位负责调解与处理，学校不承担责任。</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.社会化考试加班费由教务处按照实际工作量负责支付。。</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.中标单位负责与上轮安保公司对接移交并验收，合同期满离场时必须保证服务范围内设施、设备完好。</w:t>
      </w:r>
      <w:r/>
    </w:p>
    <w:p>
      <w:pPr>
        <w:ind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.投标人自行到服务现场进行踏勘，（现场联系人：吴老师</w:t>
      </w:r>
      <w:r>
        <w:rPr>
          <w:rFonts w:hint="eastAsia" w:ascii="宋体" w:hAnsi="宋体" w:eastAsia="宋体" w:cs="宋体"/>
          <w:b/>
          <w:color w:val="auto"/>
          <w:sz w:val="24"/>
          <w:szCs w:val="24"/>
          <w:highlight w:val="none"/>
        </w:rPr>
        <w:t xml:space="preserve">14705106688</w:t>
      </w:r>
      <w:r>
        <w:rPr>
          <w:rFonts w:hint="eastAsia" w:ascii="宋体" w:hAnsi="宋体" w:eastAsia="宋体" w:cs="宋体"/>
          <w:color w:val="auto"/>
          <w:sz w:val="24"/>
          <w:szCs w:val="24"/>
          <w:highlight w:val="none"/>
        </w:rPr>
        <w:t xml:space="preserve">），充分了解服务项目的位置、情况、服务条件、基层状况及任何其它足以影响投标价的情况，核实实际服务的工作量，并根据现场的实际情况将本项目可预见的相关费用考虑到投标报价中</w:t>
      </w:r>
      <w:r>
        <w:rPr>
          <w:rFonts w:hint="eastAsia" w:ascii="宋体" w:hAnsi="宋体" w:eastAsia="宋体" w:cs="宋体"/>
          <w:color w:val="auto"/>
          <w:sz w:val="24"/>
          <w:szCs w:val="24"/>
          <w:highlight w:val="none"/>
          <w:lang w:eastAsia="zh-CN"/>
        </w:rPr>
        <w:t xml:space="preserve">。</w:t>
      </w:r>
      <w:r/>
    </w:p>
    <w:p>
      <w:pPr>
        <w:ind w:left="0" w:firstLine="482"/>
        <w:jc w:val="both"/>
        <w:keepLines w:val="0"/>
        <w:keepNext w:val="0"/>
        <w:pageBreakBefore w:val="0"/>
        <w:spacing w:before="0" w:after="0" w:line="500" w:lineRule="exact"/>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9.中标人</w:t>
      </w:r>
      <w:r>
        <w:rPr>
          <w:rFonts w:hint="eastAsia" w:ascii="宋体" w:hAnsi="宋体" w:eastAsia="宋体" w:cs="宋体"/>
          <w:b w:val="0"/>
          <w:bCs w:val="0"/>
          <w:color w:val="auto"/>
          <w:sz w:val="24"/>
          <w:szCs w:val="24"/>
          <w:highlight w:val="none"/>
          <w:lang w:val="zh-CN" w:eastAsia="zh-CN" w:bidi="ar-SA"/>
        </w:rPr>
        <w:t xml:space="preserve">必</w:t>
      </w:r>
      <w:r>
        <w:rPr>
          <w:rFonts w:hint="eastAsia" w:ascii="宋体" w:hAnsi="宋体" w:eastAsia="宋体" w:cs="宋体"/>
          <w:b w:val="0"/>
          <w:bCs w:val="0"/>
          <w:color w:val="auto"/>
          <w:sz w:val="24"/>
          <w:szCs w:val="24"/>
          <w:highlight w:val="none"/>
          <w:lang w:val="zh-CN" w:eastAsia="zh-CN" w:bidi="ar-SA"/>
        </w:rPr>
        <w:t xml:space="preserve">须按相关规定</w:t>
      </w:r>
      <w:r>
        <w:rPr>
          <w:rFonts w:hint="eastAsia" w:ascii="宋体" w:hAnsi="宋体" w:eastAsia="宋体" w:cs="宋体"/>
          <w:b w:val="0"/>
          <w:bCs w:val="0"/>
          <w:color w:val="auto"/>
          <w:sz w:val="24"/>
          <w:szCs w:val="24"/>
          <w:highlight w:val="none"/>
          <w:lang w:val="zh-CN" w:eastAsia="zh-CN" w:bidi="ar-SA"/>
        </w:rPr>
        <w:t xml:space="preserve">为所聘用人员</w:t>
      </w:r>
      <w:r>
        <w:rPr>
          <w:rFonts w:hint="eastAsia" w:ascii="宋体" w:hAnsi="宋体" w:eastAsia="宋体" w:cs="宋体"/>
          <w:b w:val="0"/>
          <w:bCs w:val="0"/>
          <w:color w:val="auto"/>
          <w:sz w:val="24"/>
          <w:szCs w:val="24"/>
          <w:highlight w:val="none"/>
          <w:lang w:val="zh-CN" w:eastAsia="zh-CN" w:bidi="ar-SA"/>
        </w:rPr>
        <w:t xml:space="preserve">缴纳</w:t>
      </w:r>
      <w:r>
        <w:rPr>
          <w:rFonts w:hint="eastAsia" w:ascii="宋体" w:hAnsi="宋体" w:eastAsia="宋体" w:cs="宋体"/>
          <w:b w:val="0"/>
          <w:bCs w:val="0"/>
          <w:color w:val="auto"/>
          <w:sz w:val="24"/>
          <w:szCs w:val="24"/>
          <w:highlight w:val="none"/>
          <w:lang w:val="zh-CN" w:eastAsia="zh-CN" w:bidi="ar-SA"/>
        </w:rPr>
        <w:t xml:space="preserve">“五险一金”，</w:t>
      </w:r>
      <w:r>
        <w:rPr>
          <w:rFonts w:hint="eastAsia" w:ascii="宋体" w:hAnsi="宋体" w:eastAsia="宋体" w:cs="宋体"/>
          <w:b w:val="0"/>
          <w:bCs w:val="0"/>
          <w:color w:val="auto"/>
          <w:sz w:val="24"/>
          <w:szCs w:val="24"/>
          <w:highlight w:val="none"/>
          <w:lang w:val="zh-CN" w:eastAsia="zh-CN" w:bidi="ar-SA"/>
        </w:rPr>
        <w:t xml:space="preserve">中标人要按时足额发放</w:t>
      </w:r>
      <w:r>
        <w:rPr>
          <w:rFonts w:hint="eastAsia" w:ascii="宋体" w:hAnsi="宋体" w:eastAsia="宋体" w:cs="宋体"/>
          <w:b w:val="0"/>
          <w:bCs w:val="0"/>
          <w:color w:val="auto"/>
          <w:sz w:val="24"/>
          <w:szCs w:val="24"/>
          <w:highlight w:val="none"/>
          <w:lang w:val="zh-CN" w:eastAsia="zh-CN" w:bidi="ar-SA"/>
        </w:rPr>
        <w:t xml:space="preserve">所聘用人员</w:t>
      </w:r>
      <w:r>
        <w:rPr>
          <w:rFonts w:hint="eastAsia" w:ascii="宋体" w:hAnsi="宋体" w:eastAsia="宋体" w:cs="宋体"/>
          <w:b w:val="0"/>
          <w:bCs w:val="0"/>
          <w:color w:val="auto"/>
          <w:sz w:val="24"/>
          <w:szCs w:val="24"/>
          <w:highlight w:val="none"/>
          <w:lang w:val="zh-CN" w:eastAsia="zh-CN" w:bidi="ar-SA"/>
        </w:rPr>
        <w:t xml:space="preserve">工资</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bCs/>
          <w:color w:val="auto"/>
          <w:sz w:val="24"/>
          <w:szCs w:val="24"/>
          <w:highlight w:val="none"/>
          <w:lang w:val="zh-CN" w:eastAsia="zh-CN" w:bidi="ar-SA"/>
        </w:rPr>
      </w:r>
      <w:r/>
    </w:p>
    <w:p>
      <w:p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、履约保证金</w:t>
      </w:r>
      <w:r/>
    </w:p>
    <w:p>
      <w:pPr>
        <w:ind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中标人在签订合同前，须向招标人财政专户缴纳履约保证金，中标人全面履行合同期满后，由招标人无息全额退还履约保证金</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5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其他</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1、投标人需</w:t>
      </w:r>
      <w:r>
        <w:rPr>
          <w:rFonts w:hint="eastAsia" w:ascii="宋体" w:hAnsi="宋体" w:eastAsia="宋体" w:cs="宋体"/>
          <w:color w:val="auto"/>
          <w:sz w:val="24"/>
          <w:szCs w:val="24"/>
          <w:highlight w:val="none"/>
          <w:lang w:val="en-US" w:eastAsia="zh-CN"/>
        </w:rPr>
        <w:t xml:space="preserve">具备各种良好的管理体系，规范日常管理与服务流程，确保服务质量稳定,积极保障员工健康，提升工作环境等，整合管理流程，减少重复工作，提高资源利用效率，以保障本项目的顺利实施，具有质量管理体系认证证书、环境管理体系认证证书、职业健康安全管理体系认证证书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2、为更好地体现企业的综合实力，投标人与项目负责人自2021年1月1日以来（以荣誉证书/奖状/获奖文件的发证日期为准），获得主管部门或行业协会颁发表彰的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、投标人需具备丰富的服务经验，承担过相关服务业绩，确保本项目的顺利实施，投标人自2021年1月1日以来（以合同签订时间为准）承担过类似项目项目服务业绩的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4、为体现投标人的服务质量、管理能力等综合实力水平，投标项目组成员中具有退役军人的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b w:val="0"/>
          <w:bCs w:val="0"/>
          <w:color w:val="auto"/>
          <w:sz w:val="24"/>
          <w:szCs w:val="24"/>
          <w:highlight w:val="none"/>
          <w:lang w:val="en-US" w:eastAsia="zh-CN"/>
        </w:rPr>
        <w:t xml:space="preserve">；投标人拟派项目负责人具有本科及以上学历的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b w:val="0"/>
          <w:bCs w:val="0"/>
          <w:color w:val="auto"/>
          <w:sz w:val="24"/>
          <w:szCs w:val="24"/>
          <w:highlight w:val="none"/>
          <w:lang w:val="en-US" w:eastAsia="zh-CN"/>
        </w:rPr>
        <w:t xml:space="preserve">；投标人拟派项目负责人具有</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en-US" w:eastAsia="zh-CN"/>
        </w:rPr>
        <w:t xml:space="preserve">级保安员</w:t>
      </w:r>
      <w:r>
        <w:rPr>
          <w:rFonts w:hint="eastAsia" w:ascii="宋体" w:hAnsi="宋体" w:eastAsia="宋体" w:cs="宋体"/>
          <w:b w:val="0"/>
          <w:bCs w:val="0"/>
          <w:color w:val="auto"/>
          <w:sz w:val="24"/>
          <w:szCs w:val="24"/>
          <w:highlight w:val="none"/>
          <w:lang w:val="en-US" w:eastAsia="zh-CN"/>
        </w:rPr>
        <w:t xml:space="preserve">或高级保安员证书的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b w:val="0"/>
          <w:bCs w:val="0"/>
          <w:color w:val="auto"/>
          <w:sz w:val="24"/>
          <w:szCs w:val="24"/>
          <w:highlight w:val="none"/>
          <w:lang w:val="en-US" w:eastAsia="zh-CN"/>
        </w:rPr>
        <w:t xml:space="preserve">；投标人拟派项目负责人自2020年1月1日以来具有类似项目管理经验的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b w:val="0"/>
          <w:bCs w:val="0"/>
          <w:color w:val="auto"/>
          <w:sz w:val="24"/>
          <w:szCs w:val="24"/>
          <w:highlight w:val="none"/>
          <w:lang w:val="en-US" w:eastAsia="zh-CN"/>
        </w:rPr>
        <w:t xml:space="preserve">；投标人拟派项目组成员（不含项目负责人）中具有</w:t>
      </w:r>
      <w:r>
        <w:rPr>
          <w:rFonts w:hint="eastAsia" w:ascii="宋体" w:hAnsi="宋体" w:eastAsia="宋体" w:cs="宋体"/>
          <w:b w:val="0"/>
          <w:bCs w:val="0"/>
          <w:color w:val="auto"/>
          <w:sz w:val="24"/>
          <w:szCs w:val="24"/>
          <w:highlight w:val="none"/>
          <w:lang w:val="en-US" w:eastAsia="zh-CN" w:bidi="ar-SA"/>
        </w:rPr>
        <w:t xml:space="preserve">中级（四级）或高级（三级）及以上</w:t>
      </w:r>
      <w:r>
        <w:rPr>
          <w:rFonts w:hint="eastAsia" w:ascii="宋体" w:hAnsi="宋体" w:eastAsia="宋体" w:cs="宋体"/>
          <w:b w:val="0"/>
          <w:bCs w:val="0"/>
          <w:color w:val="auto"/>
          <w:sz w:val="24"/>
          <w:szCs w:val="24"/>
          <w:highlight w:val="none"/>
          <w:lang w:val="en-US" w:eastAsia="zh-CN"/>
        </w:rPr>
        <w:t xml:space="preserve">保安员证书的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b w:val="0"/>
          <w:bCs w:val="0"/>
          <w:color w:val="auto"/>
          <w:sz w:val="24"/>
          <w:szCs w:val="24"/>
          <w:highlight w:val="none"/>
          <w:lang w:val="en-US" w:eastAsia="zh-CN"/>
        </w:rPr>
        <w:t xml:space="preserve">；投标人拟派项目组相关成员（保安员、消防控制室值班员）有出生日期在1977年12月31日及以后（含1977年12月31日，以身份证上的出生日期为准）的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500" w:lineRule="exact"/>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注：上述所有人员投标时须提供投标人为其在投标截止前3个月中任意1个月缴纳社保的相关证明材料。</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5、投标技术方案</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投标人应按照招标要求提交以下投标技术方案（至少包括以下各项）</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5.1内部管理架构、管理制度、监督机制</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内容至少包括组织机构设置（至少包括拟为本项目设立的组织机构、组织机构图）、管理制度（至少包括管理服务标准、工作制度、激励机制）、监督制度（至少包括监督机制、自我约束机制和信息反馈渠道及处理机制）。</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5.2安保管理服务工作的组织实施</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内容至少包括人员配备（至少包括拟为本项目配置的主管人员、专业人员概况，各类人员数量和专业素质，各部门，各岗位人员配置等）、岗位职责、人员管理（至少包括录用与考核、竞争机制、协调关系、服务意识、量化管理及标准化运作等）、应急演练、突发事件处置预案、培训管理（至少包括对各类人员的培训计划、方式、目标及规范等）、奖惩措施、档案管理（至少包括人员、设施、设备管理服务、业主方反馈资料、行政文件资料等档案的建立与管理）、安保服务中重点难点（至少包括管理服务的宗旨、方针、目标、设想与特色，服务的重点及难点）及措施。</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5.3项目正式接管前及进退场具体措施</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内容至少包括进退场交接方案（至少包括完善的进场接管措施、退场前的资料及档案交接措施）及正式接管前的具体措施（至少包括各类人员着装配置，为满足招标文件要求拟配置的设备、工具、器械及办公用品等）。</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5.4重大活动安保保障方案</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内容至少包括开学、放假、集会、会议等重大活动的安保方案、人员调配、应急措施。</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pPr>
      <w:r>
        <w:rPr>
          <w:rFonts w:hint="eastAsia" w:ascii="宋体" w:hAnsi="宋体" w:eastAsia="宋体" w:cs="宋体"/>
          <w:color w:val="auto"/>
          <w:sz w:val="24"/>
          <w:szCs w:val="24"/>
          <w:highlight w:val="none"/>
          <w:lang w:val="en-US" w:eastAsia="zh-CN"/>
        </w:rPr>
        <w:t xml:space="preserve">5.5服务承诺</w:t>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内容至少包括根据招标人突击任务要求，能及时增派保安人员，调配保安力量，确保所提供的服务质量</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、采购标的对应的中小企业划分标准所属行业一览</w:t>
      </w:r>
      <w:r>
        <w:rPr>
          <w:rFonts w:hint="eastAsia" w:ascii="宋体" w:hAnsi="宋体" w:eastAsia="宋体" w:cs="宋体"/>
          <w:b/>
          <w:color w:val="auto"/>
          <w:sz w:val="24"/>
          <w:szCs w:val="24"/>
          <w:highlight w:val="none"/>
        </w:rPr>
        <w:t xml:space="preserve">表</w:t>
      </w:r>
      <w:r/>
    </w:p>
    <w:tbl>
      <w:tblPr>
        <w:tblStyle w:val="848"/>
        <w:tblW w:w="78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0"/>
        <w:gridCol w:w="4195"/>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55"/>
              <w:jc w:val="center"/>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55"/>
              <w:jc w:val="center"/>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55"/>
              <w:jc w:val="center"/>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55"/>
              <w:jc w:val="center"/>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55"/>
              <w:jc w:val="center"/>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盐城农业科技职业学院南校区校园安保服务管理（含消防控制室值班管理）项目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55"/>
              <w:jc w:val="center"/>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租赁和商务服务业</w:t>
            </w:r>
            <w:r/>
          </w:p>
        </w:tc>
      </w:tr>
    </w:tbl>
    <w:p>
      <w:pPr>
        <w:pStyle w:val="855"/>
        <w:jc w:val="both"/>
        <w:spacing w:beforeAutospacing="0" w:afterAutospacing="0"/>
        <w:tabs>
          <w:tab w:val="left" w:pos="6205" w:leader="none"/>
        </w:tabs>
        <w:rPr>
          <w:color w:val="auto"/>
          <w:highlight w:val="none"/>
        </w:rPr>
      </w:pPr>
      <w:r>
        <w:rPr>
          <w:color w:val="auto"/>
          <w:highlight w:val="none"/>
        </w:rPr>
      </w:r>
      <w:r/>
    </w:p>
    <w:p>
      <w:pPr>
        <w:rPr>
          <w:rFonts w:ascii="黑体" w:hAnsi="宋体" w:eastAsia="黑体" w:cs="黑体"/>
          <w:color w:val="auto"/>
          <w:sz w:val="44"/>
          <w:szCs w:val="44"/>
          <w:highlight w:val="none"/>
        </w:rPr>
      </w:pPr>
      <w:r/>
      <w:bookmarkStart w:id="170" w:name="_Toc120614281"/>
      <w:r>
        <w:rPr>
          <w:rFonts w:hint="eastAsia" w:ascii="黑体" w:hAnsi="宋体" w:eastAsia="黑体" w:cs="黑体"/>
          <w:color w:val="auto"/>
          <w:sz w:val="44"/>
          <w:szCs w:val="44"/>
          <w:highlight w:val="none"/>
        </w:rPr>
        <w:br w:type="page" w:clear="all"/>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70"/>
      <w:r/>
      <w:r/>
    </w:p>
    <w:p>
      <w:pPr>
        <w:pStyle w:val="855"/>
        <w:jc w:val="both"/>
        <w:keepLines w:val="0"/>
        <w:keepNext w:val="0"/>
        <w:pageBreakBefore w:val="0"/>
        <w:spacing w:beforeAutospacing="0" w:afterAutospacing="0" w:line="500" w:lineRule="exact"/>
        <w:widowControl w:val="off"/>
        <w:rPr>
          <w:rFonts w:ascii="宋体" w:hAnsi="宋体" w:eastAsia="宋体" w:cs="宋体"/>
          <w:b/>
          <w:bCs/>
          <w:color w:val="auto"/>
          <w:sz w:val="24"/>
          <w:highlight w:val="none"/>
        </w:rPr>
      </w:pPr>
      <w:r>
        <w:rPr>
          <w:color w:val="auto"/>
          <w:highlight w:val="none"/>
        </w:rPr>
        <w:t xml:space="preserve"> </w:t>
      </w:r>
      <w:r>
        <w:rPr>
          <w:rFonts w:hint="eastAsia" w:ascii="宋体" w:hAnsi="宋体" w:eastAsia="宋体" w:cs="宋体"/>
          <w:b/>
          <w:bCs/>
          <w:color w:val="auto"/>
          <w:sz w:val="24"/>
          <w:highlight w:val="none"/>
        </w:rPr>
        <w:t xml:space="preserve">一、定标原则</w:t>
      </w:r>
      <w:r/>
    </w:p>
    <w:p>
      <w:pPr>
        <w:pStyle w:val="862"/>
        <w:ind w:firstLine="600"/>
        <w:keepLines w:val="0"/>
        <w:keepNext w:val="0"/>
        <w:pageBreakBefore w:val="0"/>
        <w:spacing w:before="0" w:after="0" w:line="500" w:lineRule="exact"/>
        <w:widowControl w:val="off"/>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本项目采用综合评分法，按照评审得分由高到低顺序推荐</w:t>
      </w:r>
      <w:r>
        <w:rPr>
          <w:rFonts w:hint="eastAsia" w:ascii="宋体" w:hAnsi="宋体" w:eastAsia="宋体" w:cs="宋体"/>
          <w:color w:val="auto"/>
          <w:highlight w:val="none"/>
          <w:shd w:val="clear" w:color="auto" w:fill="ffffff"/>
          <w:lang w:val="en-US" w:eastAsia="zh-CN"/>
        </w:rPr>
        <w:t xml:space="preserve">1</w:t>
      </w:r>
      <w:r>
        <w:rPr>
          <w:rFonts w:hint="eastAsia" w:ascii="宋体" w:hAnsi="宋体" w:eastAsia="宋体" w:cs="宋体"/>
          <w:color w:val="auto"/>
          <w:highlight w:val="none"/>
          <w:shd w:val="clear" w:color="auto" w:fill="ffffff"/>
        </w:rPr>
        <w:t xml:space="preserve">名成交候选供应商，并编写评审报告。符合《政府采购竞争性磋商采购方式管理暂行办法》</w:t>
      </w:r>
      <w:r>
        <w:rPr>
          <w:rFonts w:hint="eastAsia" w:ascii="宋体" w:hAnsi="宋体" w:eastAsia="宋体" w:cs="宋体"/>
          <w:color w:val="auto"/>
          <w:highlight w:val="none"/>
        </w:rPr>
        <w:t xml:space="preserve">第二十一条第三款情形的，可以推荐2家成交候选供应商。评审得分相同的，按照最后报价由低到高的顺序推荐。评审得分且最后报价相同的，按照技术指标优劣顺序推荐。</w:t>
      </w:r>
      <w:r/>
    </w:p>
    <w:p>
      <w:pPr>
        <w:pStyle w:val="855"/>
        <w:ind w:firstLine="441"/>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55"/>
        <w:ind w:firstLine="48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62"/>
        <w:ind w:firstLine="360"/>
        <w:keepLines w:val="0"/>
        <w:keepNext w:val="0"/>
        <w:pageBreakBefore w:val="0"/>
        <w:spacing w:before="0" w:after="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（1）本项目专门面向中小企业采购，不再对小型和微型企业报价给予价格扣除。</w:t>
      </w:r>
      <w:r/>
    </w:p>
    <w:p>
      <w:pPr>
        <w:pStyle w:val="855"/>
        <w:ind w:firstLine="36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（2）供应商需按照磋商文件的要求提供相应的《中小企业声明函》。</w:t>
      </w:r>
      <w:r/>
    </w:p>
    <w:p>
      <w:pPr>
        <w:pStyle w:val="855"/>
        <w:ind w:firstLine="36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855"/>
        <w:ind w:firstLine="48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55"/>
        <w:ind w:left="120" w:firstLine="360"/>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（1）本项目对残疾人福利性单位视同小型、微型企业</w:t>
      </w:r>
      <w:r>
        <w:rPr>
          <w:rFonts w:hint="eastAsia" w:ascii="宋体" w:hAnsi="宋体" w:eastAsia="宋体" w:cs="宋体"/>
          <w:color w:val="auto"/>
          <w:highlight w:val="none"/>
          <w:lang w:eastAsia="zh-CN"/>
        </w:rPr>
        <w:t xml:space="preserve">。</w:t>
      </w:r>
      <w:r/>
    </w:p>
    <w:p>
      <w:pPr>
        <w:pStyle w:val="855"/>
        <w:ind w:left="120" w:firstLine="36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（2）残疾人福利单位需按照磋商文件的要求提供《残疾人福利性单位声明函》。</w:t>
      </w:r>
      <w:r/>
    </w:p>
    <w:p>
      <w:pPr>
        <w:pStyle w:val="855"/>
        <w:ind w:left="120" w:firstLine="36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55"/>
        <w:ind w:firstLine="48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55"/>
        <w:ind w:firstLine="48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（1）本项目对监狱和戒毒企业（简称监狱企业）视同小型、微型企业。</w:t>
      </w:r>
      <w:r/>
    </w:p>
    <w:p>
      <w:pPr>
        <w:pStyle w:val="855"/>
        <w:ind w:firstLine="48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5"/>
        <w:ind w:firstLine="48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855"/>
        <w:ind w:firstLine="480"/>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ind w:firstLine="420"/>
        <w:keepLines w:val="0"/>
        <w:keepNext w:val="0"/>
        <w:pageBreakBefore w:val="0"/>
        <w:spacing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55"/>
        <w:ind w:firstLine="482"/>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b/>
          <w:color w:val="auto"/>
          <w:highlight w:val="none"/>
        </w:rPr>
        <w:t xml:space="preserve">评审方法与评审标准</w:t>
      </w:r>
      <w:r/>
    </w:p>
    <w:tbl>
      <w:tblPr>
        <w:tblStyle w:val="848"/>
        <w:tblW w:w="9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890"/>
        <w:gridCol w:w="7370"/>
      </w:tblGrid>
      <w:tr>
        <w:trPr>
          <w:jc w:val="center"/>
          <w:trHeight w:val="491"/>
          <w:tblHeader/>
        </w:trPr>
        <w:tc>
          <w:tcPr>
            <w:gridSpan w:val="2"/>
            <w:tcW w:w="1961"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评审因素及分值</w:t>
            </w:r>
            <w:r/>
          </w:p>
        </w:tc>
        <w:tc>
          <w:tcPr>
            <w:tcW w:w="737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评审标准</w:t>
            </w:r>
            <w:r/>
          </w:p>
        </w:tc>
      </w:tr>
      <w:tr>
        <w:trPr>
          <w:jc w:val="center"/>
          <w:trHeight w:val="1201"/>
        </w:trPr>
        <w:tc>
          <w:tcPr>
            <w:tcW w:w="1071"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报价</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部分</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（40分）</w:t>
            </w:r>
            <w:r/>
          </w:p>
        </w:tc>
        <w:tc>
          <w:tcPr>
            <w:tcW w:w="89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投标</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报价</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（40分）</w:t>
            </w:r>
            <w:r/>
          </w:p>
        </w:tc>
        <w:tc>
          <w:tcPr>
            <w:tcW w:w="7370" w:type="dxa"/>
            <w:vAlign w:val="center"/>
            <w:textDirection w:val="lrTb"/>
            <w:noWrap w:val="false"/>
          </w:tcPr>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bookmarkStart w:id="171" w:name="OLE_LINK130"/>
            <w:r/>
            <w:bookmarkStart w:id="172" w:name="OLE_LINK129"/>
            <w:r>
              <w:rPr>
                <w:rFonts w:hint="eastAsia" w:ascii="宋体" w:hAnsi="宋体" w:eastAsia="宋体" w:cs="宋体"/>
                <w:b w:val="0"/>
                <w:bCs/>
                <w:color w:val="auto"/>
                <w:szCs w:val="21"/>
                <w:highlight w:val="none"/>
              </w:rPr>
              <w:t xml:space="preserve">价格分采用低价优先法计算，即满足采购文件要求且报价最低的投标报价为评标基准价，其价格分为满分。其他供应商的价格分统一按照下列公式计算：</w:t>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投标报价得分=（评标基准价／投标报价）×</w:t>
            </w:r>
            <w:r>
              <w:rPr>
                <w:rFonts w:ascii="宋体" w:hAnsi="宋体" w:eastAsia="宋体" w:cs="宋体"/>
                <w:b w:val="0"/>
                <w:bCs/>
                <w:color w:val="auto"/>
                <w:szCs w:val="21"/>
                <w:highlight w:val="none"/>
              </w:rPr>
              <w:t xml:space="preserve">40</w:t>
            </w:r>
            <w:r>
              <w:rPr>
                <w:rFonts w:hint="eastAsia" w:ascii="宋体" w:hAnsi="宋体" w:eastAsia="宋体" w:cs="宋体"/>
                <w:b w:val="0"/>
                <w:bCs/>
                <w:color w:val="auto"/>
                <w:szCs w:val="21"/>
                <w:highlight w:val="none"/>
              </w:rPr>
              <w:t xml:space="preserve">（四舍五入后保留小数点后两位）。</w:t>
            </w:r>
            <w:bookmarkEnd w:id="171"/>
            <w:r/>
            <w:bookmarkEnd w:id="172"/>
            <w:r/>
            <w:r/>
          </w:p>
        </w:tc>
      </w:tr>
      <w:tr>
        <w:trPr>
          <w:jc w:val="center"/>
          <w:trHeight w:val="1124"/>
        </w:trPr>
        <w:tc>
          <w:tcPr>
            <w:tcW w:w="1071" w:type="dxa"/>
            <w:vAlign w:val="center"/>
            <w:vMerge w:val="restart"/>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投标</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人资</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信实力</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（21分）</w:t>
            </w:r>
            <w:r/>
          </w:p>
        </w:tc>
        <w:tc>
          <w:tcPr>
            <w:tcW w:w="89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bookmarkStart w:id="173" w:name="OLE_LINK154"/>
            <w:r/>
            <w:bookmarkStart w:id="174" w:name="OLE_LINK153"/>
            <w:r>
              <w:rPr>
                <w:rFonts w:hint="eastAsia" w:ascii="宋体" w:hAnsi="宋体" w:eastAsia="宋体" w:cs="宋体"/>
                <w:b w:val="0"/>
                <w:bCs/>
                <w:color w:val="auto"/>
                <w:szCs w:val="21"/>
                <w:highlight w:val="none"/>
              </w:rPr>
              <w:t xml:space="preserve">企业</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管理</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体系</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认证</w:t>
            </w:r>
            <w:bookmarkEnd w:id="173"/>
            <w:r/>
            <w:bookmarkEnd w:id="174"/>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（3分）</w:t>
            </w:r>
            <w:r/>
          </w:p>
        </w:tc>
        <w:tc>
          <w:tcPr>
            <w:tcW w:w="7370" w:type="dxa"/>
            <w:vAlign w:val="center"/>
            <w:textDirection w:val="lrTb"/>
            <w:noWrap w:val="false"/>
          </w:tcPr>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bookmarkStart w:id="175" w:name="OLE_LINK155"/>
            <w:r/>
            <w:bookmarkStart w:id="176" w:name="OLE_LINK156"/>
            <w:r>
              <w:rPr>
                <w:rFonts w:hint="eastAsia" w:ascii="宋体" w:hAnsi="宋体" w:eastAsia="宋体" w:cs="宋体"/>
                <w:b w:val="0"/>
                <w:bCs/>
                <w:color w:val="auto"/>
                <w:szCs w:val="21"/>
                <w:highlight w:val="none"/>
              </w:rPr>
              <w:t xml:space="preserve">投标人具有有效期内的质量管理体系认证证书、环境管理体系认证证书、职业健康安全管理体系认证证书的，每有一个得1分，本项最高得3分。</w:t>
            </w:r>
            <w:bookmarkEnd w:id="175"/>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投标时提供上述证书彩色扫描件并加盖投标人公章，同时须提供上述证书在国家认证认可监督管理委员会网站https://www.cnca.gov.cn/的查询页面完整截图，以上材料均须加盖投标人公章，否则不予认可，不提供不得分。</w:t>
            </w:r>
            <w:bookmarkEnd w:id="176"/>
            <w:r/>
            <w:r/>
          </w:p>
        </w:tc>
      </w:tr>
      <w:tr>
        <w:trPr>
          <w:jc w:val="center"/>
        </w:trPr>
        <w:tc>
          <w:tcPr>
            <w:tcW w:w="1071" w:type="dxa"/>
            <w:vAlign w:val="center"/>
            <w:vMerge w:val="continue"/>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ascii="宋体" w:hAnsi="宋体" w:eastAsia="宋体" w:cs="宋体"/>
                <w:b w:val="0"/>
                <w:bCs/>
                <w:color w:val="auto"/>
                <w:szCs w:val="21"/>
                <w:highlight w:val="none"/>
              </w:rPr>
            </w:r>
            <w:r/>
          </w:p>
        </w:tc>
        <w:tc>
          <w:tcPr>
            <w:tcW w:w="89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bookmarkStart w:id="177" w:name="OLE_LINK157"/>
            <w:r>
              <w:rPr>
                <w:rFonts w:hint="eastAsia" w:ascii="宋体" w:hAnsi="宋体" w:eastAsia="宋体" w:cs="宋体"/>
                <w:b w:val="0"/>
                <w:bCs/>
                <w:color w:val="auto"/>
                <w:szCs w:val="21"/>
                <w:highlight w:val="none"/>
              </w:rPr>
              <w:t xml:space="preserve">企业</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荣誉</w:t>
            </w:r>
            <w:bookmarkEnd w:id="177"/>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（6分）</w:t>
            </w:r>
            <w:r/>
          </w:p>
        </w:tc>
        <w:tc>
          <w:tcPr>
            <w:tcW w:w="7370" w:type="dxa"/>
            <w:vAlign w:val="center"/>
            <w:textDirection w:val="lrTb"/>
            <w:noWrap w:val="false"/>
          </w:tcPr>
          <w:p>
            <w:pPr>
              <w:ind w:firstLine="422"/>
              <w:keepLines w:val="0"/>
              <w:keepNext w:val="0"/>
              <w:pageBreakBefore w:val="0"/>
              <w:spacing w:line="500" w:lineRule="exact"/>
              <w:widowControl w:val="off"/>
              <w:rPr>
                <w:rFonts w:hint="eastAsia" w:ascii="宋体" w:hAnsi="宋体" w:eastAsia="宋体" w:cs="宋体"/>
                <w:b w:val="0"/>
                <w:bCs/>
                <w:color w:val="auto"/>
                <w:szCs w:val="21"/>
                <w:highlight w:val="none"/>
              </w:rPr>
            </w:pPr>
            <w:r/>
            <w:bookmarkStart w:id="178" w:name="OLE_LINK215"/>
            <w:r/>
            <w:bookmarkStart w:id="179" w:name="OLE_LINK158"/>
            <w:r/>
            <w:bookmarkStart w:id="180" w:name="OLE_LINK159"/>
            <w:r>
              <w:rPr>
                <w:rFonts w:hint="eastAsia" w:ascii="宋体" w:hAnsi="宋体" w:eastAsia="宋体" w:cs="宋体"/>
                <w:b w:val="0"/>
                <w:bCs/>
                <w:color w:val="auto"/>
                <w:szCs w:val="21"/>
                <w:highlight w:val="none"/>
              </w:rPr>
              <w:t xml:space="preserve">投标人与项目负责人（分别计分）自 2021 年 1 月 1 日以来（以荣誉证书/奖状/</w:t>
            </w:r>
            <w:r>
              <w:rPr>
                <w:rFonts w:hint="eastAsia" w:ascii="宋体" w:hAnsi="宋体" w:eastAsia="宋体" w:cs="宋体"/>
                <w:b w:val="0"/>
                <w:bCs/>
                <w:color w:val="auto"/>
                <w:szCs w:val="21"/>
                <w:highlight w:val="none"/>
                <w:lang w:val="en-US" w:eastAsia="zh-CN"/>
              </w:rPr>
              <w:t xml:space="preserve">相关材料</w:t>
            </w:r>
            <w:r>
              <w:rPr>
                <w:rFonts w:hint="eastAsia" w:ascii="宋体" w:hAnsi="宋体" w:eastAsia="宋体" w:cs="宋体"/>
                <w:b w:val="0"/>
                <w:bCs/>
                <w:color w:val="auto"/>
                <w:szCs w:val="21"/>
                <w:highlight w:val="none"/>
              </w:rPr>
              <w:t xml:space="preserve">的发证日期为准），获得行政部门表彰的（不含</w:t>
            </w:r>
            <w:r>
              <w:rPr>
                <w:rFonts w:hint="eastAsia" w:ascii="宋体" w:hAnsi="宋体" w:eastAsia="宋体" w:cs="宋体"/>
                <w:b w:val="0"/>
                <w:bCs/>
                <w:color w:val="auto"/>
                <w:szCs w:val="21"/>
                <w:highlight w:val="none"/>
                <w:lang w:val="en-US" w:eastAsia="zh-CN"/>
              </w:rPr>
              <w:t xml:space="preserve">行业</w:t>
            </w:r>
            <w:r>
              <w:rPr>
                <w:rFonts w:hint="eastAsia" w:ascii="宋体" w:hAnsi="宋体" w:eastAsia="宋体" w:cs="宋体"/>
                <w:b w:val="0"/>
                <w:bCs/>
                <w:color w:val="auto"/>
                <w:szCs w:val="21"/>
                <w:highlight w:val="none"/>
              </w:rPr>
              <w:t xml:space="preserve">协会表彰），按以下标准计分：</w:t>
            </w:r>
            <w:r/>
          </w:p>
          <w:p>
            <w:pPr>
              <w:ind w:firstLine="422"/>
              <w:keepLines w:val="0"/>
              <w:keepNext w:val="0"/>
              <w:pageBreakBefore w:val="0"/>
              <w:spacing w:line="500" w:lineRule="exact"/>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县（区）级表彰：每项得1分；</w:t>
            </w:r>
            <w:r/>
          </w:p>
          <w:p>
            <w:pPr>
              <w:ind w:firstLine="422"/>
              <w:keepLines w:val="0"/>
              <w:keepNext w:val="0"/>
              <w:pageBreakBefore w:val="0"/>
              <w:spacing w:line="500" w:lineRule="exact"/>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地市级表彰：每项得2分；</w:t>
            </w:r>
            <w:r/>
          </w:p>
          <w:p>
            <w:pPr>
              <w:ind w:firstLine="422"/>
              <w:keepLines w:val="0"/>
              <w:keepNext w:val="0"/>
              <w:pageBreakBefore w:val="0"/>
              <w:spacing w:line="500" w:lineRule="exact"/>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省级及以上表彰：每项得3分。</w:t>
            </w:r>
            <w:r/>
          </w:p>
          <w:p>
            <w:pPr>
              <w:ind w:firstLine="422"/>
              <w:keepLines w:val="0"/>
              <w:keepNext w:val="0"/>
              <w:pageBreakBefore w:val="0"/>
              <w:spacing w:line="500" w:lineRule="exact"/>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【计分规则说明】</w:t>
            </w:r>
            <w:r/>
          </w:p>
          <w:p>
            <w:pPr>
              <w:ind w:firstLine="422"/>
              <w:keepLines w:val="0"/>
              <w:keepNext w:val="0"/>
              <w:pageBreakBefore w:val="0"/>
              <w:spacing w:line="500" w:lineRule="exact"/>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同一主体（投标人或项目负责人）获得多项表彰的，不累计计分，不</w:t>
            </w:r>
            <w:r>
              <w:rPr>
                <w:rFonts w:hint="eastAsia" w:ascii="宋体" w:hAnsi="宋体" w:eastAsia="宋体" w:cs="宋体"/>
                <w:b w:val="0"/>
                <w:bCs/>
                <w:color w:val="auto"/>
                <w:szCs w:val="21"/>
                <w:highlight w:val="none"/>
                <w:lang w:val="en-US" w:eastAsia="zh-CN"/>
              </w:rPr>
              <w:t xml:space="preserve">重复</w:t>
            </w:r>
            <w:r>
              <w:rPr>
                <w:rFonts w:hint="eastAsia" w:ascii="宋体" w:hAnsi="宋体" w:eastAsia="宋体" w:cs="宋体"/>
                <w:b w:val="0"/>
                <w:bCs/>
                <w:color w:val="auto"/>
                <w:szCs w:val="21"/>
                <w:highlight w:val="none"/>
              </w:rPr>
              <w:t xml:space="preserve">计分，仅按其最高级别表彰计分（例：投标人同时获得地市级和省级表彰，</w:t>
            </w:r>
            <w:r>
              <w:rPr>
                <w:rFonts w:hint="eastAsia" w:ascii="宋体" w:hAnsi="宋体" w:eastAsia="宋体" w:cs="宋体"/>
                <w:b w:val="0"/>
                <w:bCs/>
                <w:color w:val="auto"/>
                <w:szCs w:val="21"/>
                <w:highlight w:val="none"/>
                <w:lang w:val="en-US" w:eastAsia="zh-CN"/>
              </w:rPr>
              <w:t xml:space="preserve">仅</w:t>
            </w:r>
            <w:r>
              <w:rPr>
                <w:rFonts w:hint="eastAsia" w:ascii="宋体" w:hAnsi="宋体" w:eastAsia="宋体" w:cs="宋体"/>
                <w:b w:val="0"/>
                <w:bCs/>
                <w:color w:val="auto"/>
                <w:szCs w:val="21"/>
                <w:highlight w:val="none"/>
              </w:rPr>
              <w:t xml:space="preserve">按省级计 3 分）；</w:t>
            </w:r>
            <w:r/>
          </w:p>
          <w:p>
            <w:pPr>
              <w:ind w:firstLine="422"/>
              <w:keepLines w:val="0"/>
              <w:keepNext w:val="0"/>
              <w:pageBreakBefore w:val="0"/>
              <w:spacing w:line="500" w:lineRule="exact"/>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投标人与项目负责人的表彰得分可累计计算，本项最高得6分（即投标人获省级及以上表彰得3分，项目负责人获省级及以上表彰得3分，合计6分）；</w:t>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注：投标时</w:t>
            </w:r>
            <w:r>
              <w:rPr>
                <w:rFonts w:hint="eastAsia" w:ascii="宋体" w:hAnsi="宋体" w:eastAsia="宋体" w:cs="宋体"/>
                <w:b w:val="0"/>
                <w:bCs/>
                <w:color w:val="auto"/>
                <w:szCs w:val="21"/>
                <w:highlight w:val="none"/>
              </w:rPr>
              <w:t xml:space="preserve">须提供对应表彰</w:t>
            </w:r>
            <w:r>
              <w:rPr>
                <w:rFonts w:hint="eastAsia" w:ascii="宋体" w:hAnsi="宋体" w:eastAsia="宋体" w:cs="宋体"/>
                <w:b w:val="0"/>
                <w:bCs/>
                <w:color w:val="auto"/>
                <w:szCs w:val="21"/>
                <w:highlight w:val="none"/>
                <w:lang w:val="en-US" w:eastAsia="zh-CN"/>
              </w:rPr>
              <w:t xml:space="preserve">材料</w:t>
            </w:r>
            <w:r>
              <w:rPr>
                <w:rFonts w:hint="eastAsia" w:ascii="宋体" w:hAnsi="宋体" w:eastAsia="宋体" w:cs="宋体"/>
                <w:b w:val="0"/>
                <w:bCs/>
                <w:color w:val="auto"/>
                <w:szCs w:val="21"/>
                <w:highlight w:val="none"/>
              </w:rPr>
              <w:t xml:space="preserve">的原件彩色扫描件（加盖投标人公章），未按要求提供材料或材料不符合要求的，对应主体不得分。</w:t>
            </w:r>
            <w:bookmarkEnd w:id="178"/>
            <w:r/>
            <w:bookmarkEnd w:id="179"/>
            <w:r/>
            <w:bookmarkEnd w:id="180"/>
            <w:r/>
            <w:r/>
          </w:p>
        </w:tc>
      </w:tr>
      <w:tr>
        <w:trPr>
          <w:jc w:val="center"/>
          <w:trHeight w:val="1764"/>
        </w:trPr>
        <w:tc>
          <w:tcPr>
            <w:tcW w:w="1071" w:type="dxa"/>
            <w:vAlign w:val="center"/>
            <w:vMerge w:val="continue"/>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ascii="宋体" w:hAnsi="宋体" w:eastAsia="宋体" w:cs="宋体"/>
                <w:b w:val="0"/>
                <w:bCs/>
                <w:color w:val="auto"/>
                <w:szCs w:val="21"/>
                <w:highlight w:val="none"/>
              </w:rPr>
            </w:r>
            <w:r/>
          </w:p>
        </w:tc>
        <w:tc>
          <w:tcPr>
            <w:tcW w:w="89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bookmarkStart w:id="181" w:name="OLE_LINK161"/>
            <w:r/>
            <w:bookmarkStart w:id="182" w:name="OLE_LINK160"/>
            <w:r>
              <w:rPr>
                <w:rFonts w:hint="eastAsia" w:ascii="宋体" w:hAnsi="宋体" w:eastAsia="宋体" w:cs="宋体"/>
                <w:b w:val="0"/>
                <w:bCs/>
                <w:color w:val="auto"/>
                <w:szCs w:val="21"/>
                <w:highlight w:val="none"/>
              </w:rPr>
              <w:t xml:space="preserve">业绩</w:t>
            </w:r>
            <w:bookmarkEnd w:id="181"/>
            <w:r/>
            <w:bookmarkEnd w:id="182"/>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（12分）</w:t>
            </w:r>
            <w:r/>
          </w:p>
        </w:tc>
        <w:tc>
          <w:tcPr>
            <w:tcW w:w="7370" w:type="dxa"/>
            <w:vAlign w:val="center"/>
            <w:textDirection w:val="lrTb"/>
            <w:noWrap w:val="false"/>
          </w:tcPr>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bookmarkStart w:id="183" w:name="OLE_LINK13"/>
            <w:r/>
            <w:bookmarkStart w:id="184" w:name="OLE_LINK259"/>
            <w:r/>
            <w:bookmarkStart w:id="185" w:name="OLE_LINK162"/>
            <w:r/>
            <w:bookmarkStart w:id="186" w:name="OLE_LINK116"/>
            <w:r/>
            <w:bookmarkStart w:id="187" w:name="OLE_LINK163"/>
            <w:r/>
            <w:bookmarkStart w:id="188" w:name="OLE_LINK214"/>
            <w:r/>
            <w:bookmarkStart w:id="189" w:name="OLE_LINK258"/>
            <w:r>
              <w:rPr>
                <w:rFonts w:hint="eastAsia" w:ascii="宋体" w:hAnsi="宋体" w:eastAsia="宋体" w:cs="宋体"/>
                <w:b w:val="0"/>
                <w:bCs/>
                <w:color w:val="auto"/>
                <w:szCs w:val="21"/>
                <w:highlight w:val="none"/>
              </w:rPr>
              <w:t xml:space="preserve">投标人自2021年1月1日以来（以合同签订时间为准）承担过类似项目项目服务业绩</w:t>
            </w:r>
            <w:bookmarkEnd w:id="183"/>
            <w:r/>
            <w:bookmarkEnd w:id="184"/>
            <w:r>
              <w:rPr>
                <w:rFonts w:hint="eastAsia" w:ascii="宋体" w:hAnsi="宋体" w:eastAsia="宋体" w:cs="宋体"/>
                <w:b w:val="0"/>
                <w:bCs/>
                <w:color w:val="auto"/>
                <w:szCs w:val="21"/>
                <w:highlight w:val="none"/>
              </w:rPr>
              <w:t xml:space="preserve">的，</w:t>
            </w:r>
            <w:bookmarkStart w:id="190" w:name="OLE_LINK16"/>
            <w:r/>
            <w:bookmarkStart w:id="191" w:name="OLE_LINK21"/>
            <w:r>
              <w:rPr>
                <w:rFonts w:hint="eastAsia" w:ascii="宋体" w:hAnsi="宋体" w:eastAsia="宋体" w:cs="宋体"/>
                <w:b w:val="0"/>
                <w:bCs/>
                <w:color w:val="auto"/>
                <w:szCs w:val="21"/>
                <w:highlight w:val="none"/>
              </w:rPr>
              <w:t xml:space="preserve">每提供1个类似业绩得3分，本项最高得12分。</w:t>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投标时提供业绩合同原件彩色扫描件并加盖投标人公章，合同中必须体现服务内容、合同签订时间（或者合同服务时间）等信息，若不能体现的，需另外提供该业绩委托单位出具的证明材料，否则不得分</w:t>
            </w:r>
            <w:bookmarkEnd w:id="185"/>
            <w:r/>
            <w:bookmarkEnd w:id="186"/>
            <w:r/>
            <w:bookmarkEnd w:id="187"/>
            <w:r/>
            <w:bookmarkEnd w:id="188"/>
            <w:r/>
            <w:bookmarkEnd w:id="190"/>
            <w:r/>
            <w:bookmarkEnd w:id="191"/>
            <w:r>
              <w:rPr>
                <w:rFonts w:hint="eastAsia" w:ascii="宋体" w:hAnsi="宋体" w:eastAsia="宋体" w:cs="宋体"/>
                <w:b w:val="0"/>
                <w:bCs/>
                <w:color w:val="auto"/>
                <w:szCs w:val="21"/>
                <w:highlight w:val="none"/>
              </w:rPr>
              <w:t xml:space="preserve">。</w:t>
            </w:r>
            <w:bookmarkEnd w:id="189"/>
            <w:r>
              <w:rPr>
                <w:rFonts w:hint="eastAsia" w:ascii="宋体" w:hAnsi="宋体" w:eastAsia="宋体" w:cs="宋体"/>
                <w:b w:val="0"/>
                <w:bCs/>
                <w:color w:val="auto"/>
                <w:szCs w:val="21"/>
                <w:highlight w:val="none"/>
              </w:rPr>
              <w:t xml:space="preserve">同一项目不同标段的业绩仅计分一次，同一项目不同年度的业绩仅计分一次，不重复计分。</w:t>
            </w:r>
            <w:r/>
          </w:p>
        </w:tc>
      </w:tr>
      <w:tr>
        <w:trPr>
          <w:jc w:val="center"/>
          <w:trHeight w:val="716"/>
        </w:trPr>
        <w:tc>
          <w:tcPr>
            <w:tcW w:w="1071"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项目</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组团</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队素</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质</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（19分）</w:t>
            </w:r>
            <w:r/>
          </w:p>
        </w:tc>
        <w:tc>
          <w:tcPr>
            <w:tcW w:w="89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bookmarkStart w:id="192" w:name="OLE_LINK164"/>
            <w:r/>
            <w:bookmarkStart w:id="193" w:name="OLE_LINK165"/>
            <w:r>
              <w:rPr>
                <w:rFonts w:hint="eastAsia" w:ascii="宋体" w:hAnsi="宋体" w:eastAsia="宋体" w:cs="宋体"/>
                <w:b w:val="0"/>
                <w:bCs/>
                <w:color w:val="auto"/>
                <w:szCs w:val="21"/>
                <w:highlight w:val="none"/>
              </w:rPr>
              <w:t xml:space="preserve">项目</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组团</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队素质</w:t>
            </w:r>
            <w:bookmarkEnd w:id="192"/>
            <w:r/>
            <w:bookmarkEnd w:id="193"/>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（19分）</w:t>
            </w:r>
            <w:r/>
          </w:p>
        </w:tc>
        <w:tc>
          <w:tcPr>
            <w:tcW w:w="7370" w:type="dxa"/>
            <w:textDirection w:val="lrTb"/>
            <w:noWrap w:val="false"/>
          </w:tcPr>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bookmarkStart w:id="194" w:name="OLE_LINK22"/>
            <w:r>
              <w:rPr>
                <w:rFonts w:hint="eastAsia" w:ascii="宋体" w:hAnsi="宋体" w:eastAsia="宋体" w:cs="宋体"/>
                <w:b w:val="0"/>
                <w:bCs/>
                <w:color w:val="auto"/>
                <w:szCs w:val="21"/>
                <w:highlight w:val="none"/>
              </w:rPr>
              <w:t xml:space="preserve">1、</w:t>
            </w:r>
            <w:bookmarkStart w:id="195" w:name="OLE_LINK167"/>
            <w:r/>
            <w:bookmarkStart w:id="196" w:name="OLE_LINK166"/>
            <w:r/>
            <w:bookmarkStart w:id="197" w:name="OLE_LINK190"/>
            <w:r>
              <w:rPr>
                <w:rFonts w:hint="eastAsia" w:ascii="宋体" w:hAnsi="宋体" w:eastAsia="宋体" w:cs="宋体"/>
                <w:b w:val="0"/>
                <w:bCs/>
                <w:color w:val="auto"/>
                <w:szCs w:val="21"/>
                <w:highlight w:val="none"/>
              </w:rPr>
              <w:t xml:space="preserve">投标项目组成员中具有退役军人（提供退役军人优待证或相关退役证明）</w:t>
            </w:r>
            <w:r>
              <w:rPr>
                <w:rFonts w:hint="eastAsia" w:ascii="宋体" w:hAnsi="宋体" w:eastAsia="宋体" w:cs="宋体"/>
                <w:b w:val="0"/>
                <w:bCs/>
                <w:color w:val="auto"/>
                <w:szCs w:val="21"/>
                <w:highlight w:val="none"/>
                <w:lang w:val="en-US" w:eastAsia="zh-CN"/>
              </w:rPr>
              <w:t xml:space="preserve">的</w:t>
            </w:r>
            <w:r>
              <w:rPr>
                <w:rFonts w:hint="eastAsia" w:ascii="宋体" w:hAnsi="宋体" w:eastAsia="宋体" w:cs="宋体"/>
                <w:b w:val="0"/>
                <w:bCs/>
                <w:color w:val="auto"/>
                <w:szCs w:val="21"/>
                <w:highlight w:val="none"/>
              </w:rPr>
              <w:t xml:space="preserve">，每</w:t>
            </w:r>
            <w:r>
              <w:rPr>
                <w:rFonts w:hint="eastAsia" w:ascii="宋体" w:hAnsi="宋体" w:eastAsia="宋体" w:cs="宋体"/>
                <w:b w:val="0"/>
                <w:bCs/>
                <w:color w:val="auto"/>
                <w:szCs w:val="21"/>
                <w:highlight w:val="none"/>
                <w:lang w:val="en-US" w:eastAsia="zh-CN"/>
              </w:rPr>
              <w:t xml:space="preserve">有</w:t>
            </w:r>
            <w:r>
              <w:rPr>
                <w:rFonts w:hint="eastAsia" w:ascii="宋体" w:hAnsi="宋体" w:eastAsia="宋体" w:cs="宋体"/>
                <w:b w:val="0"/>
                <w:bCs/>
                <w:color w:val="auto"/>
                <w:szCs w:val="21"/>
                <w:highlight w:val="none"/>
              </w:rPr>
              <w:t xml:space="preserve">一人得1分，本项最高得3分</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w:t>
            </w:r>
            <w:r>
              <w:rPr>
                <w:rFonts w:hint="eastAsia" w:ascii="宋体" w:hAnsi="宋体" w:eastAsia="宋体" w:cs="宋体"/>
                <w:b w:val="0"/>
                <w:bCs/>
                <w:color w:val="auto"/>
                <w:szCs w:val="21"/>
                <w:highlight w:val="none"/>
                <w:lang w:val="en-US" w:eastAsia="zh-CN"/>
              </w:rPr>
              <w:t xml:space="preserve">投标时</w:t>
            </w:r>
            <w:r>
              <w:rPr>
                <w:rFonts w:hint="eastAsia" w:ascii="宋体" w:hAnsi="宋体" w:eastAsia="宋体" w:cs="宋体"/>
                <w:b w:val="0"/>
                <w:bCs/>
                <w:color w:val="auto"/>
                <w:szCs w:val="21"/>
                <w:highlight w:val="none"/>
              </w:rPr>
              <w:t xml:space="preserve">提供</w:t>
            </w:r>
            <w:r>
              <w:rPr>
                <w:rFonts w:hint="eastAsia" w:ascii="宋体" w:hAnsi="宋体" w:eastAsia="宋体" w:cs="宋体"/>
                <w:b w:val="0"/>
                <w:bCs/>
                <w:color w:val="auto"/>
                <w:szCs w:val="21"/>
                <w:highlight w:val="none"/>
                <w:lang w:val="en-US" w:eastAsia="zh-CN"/>
              </w:rPr>
              <w:t xml:space="preserve">相关</w:t>
            </w:r>
            <w:r>
              <w:rPr>
                <w:rFonts w:hint="eastAsia" w:ascii="宋体" w:hAnsi="宋体" w:eastAsia="宋体" w:cs="宋体"/>
                <w:b w:val="0"/>
                <w:bCs/>
                <w:color w:val="auto"/>
                <w:szCs w:val="21"/>
                <w:highlight w:val="none"/>
              </w:rPr>
              <w:t xml:space="preserve">证书</w:t>
            </w:r>
            <w:r>
              <w:rPr>
                <w:rFonts w:hint="eastAsia" w:ascii="宋体" w:hAnsi="宋体" w:eastAsia="宋体" w:cs="宋体"/>
                <w:b w:val="0"/>
                <w:bCs/>
                <w:color w:val="auto"/>
                <w:szCs w:val="21"/>
                <w:highlight w:val="none"/>
                <w:lang w:val="en-US" w:eastAsia="zh-CN"/>
              </w:rPr>
              <w:t xml:space="preserve">或</w:t>
            </w:r>
            <w:r>
              <w:rPr>
                <w:rFonts w:hint="eastAsia" w:ascii="宋体" w:hAnsi="宋体" w:eastAsia="宋体" w:cs="宋体"/>
                <w:b w:val="0"/>
                <w:bCs/>
                <w:color w:val="auto"/>
                <w:szCs w:val="21"/>
                <w:highlight w:val="none"/>
              </w:rPr>
              <w:t xml:space="preserve">证明材料原件彩色扫描件并加盖投标人公章）。</w:t>
            </w:r>
            <w:bookmarkEnd w:id="195"/>
            <w:r/>
            <w:bookmarkEnd w:id="196"/>
            <w:r/>
            <w:bookmarkEnd w:id="197"/>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bookmarkEnd w:id="194"/>
            <w:r>
              <w:rPr>
                <w:rFonts w:hint="eastAsia" w:ascii="宋体" w:hAnsi="宋体" w:eastAsia="宋体" w:cs="宋体"/>
                <w:b w:val="0"/>
                <w:bCs/>
                <w:color w:val="auto"/>
                <w:szCs w:val="21"/>
                <w:highlight w:val="none"/>
              </w:rPr>
              <w:t xml:space="preserve">投标人拟派项目负责人具有：</w:t>
            </w:r>
            <w:r/>
          </w:p>
          <w:p>
            <w:pPr>
              <w:ind w:firstLine="422"/>
              <w:keepLines w:val="0"/>
              <w:keepNext w:val="0"/>
              <w:pageBreakBefore w:val="0"/>
              <w:spacing w:line="500" w:lineRule="exact"/>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w:t>
            </w:r>
            <w:r>
              <w:rPr>
                <w:rFonts w:hint="eastAsia" w:ascii="宋体" w:hAnsi="宋体" w:eastAsia="宋体" w:cs="宋体"/>
                <w:b w:val="0"/>
                <w:bCs/>
                <w:color w:val="auto"/>
                <w:szCs w:val="21"/>
                <w:highlight w:val="none"/>
              </w:rPr>
              <w:t xml:space="preserve">拟派项目负责人</w:t>
            </w:r>
            <w:r>
              <w:rPr>
                <w:rFonts w:hint="eastAsia" w:ascii="宋体" w:hAnsi="宋体" w:eastAsia="宋体" w:cs="宋体"/>
                <w:b w:val="0"/>
                <w:bCs/>
                <w:color w:val="auto"/>
                <w:szCs w:val="21"/>
                <w:highlight w:val="none"/>
              </w:rPr>
              <w:t xml:space="preserve">具有本科及以上学历的，得2分。</w:t>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投标时</w:t>
            </w:r>
            <w:r>
              <w:rPr>
                <w:rFonts w:hint="eastAsia" w:ascii="宋体" w:hAnsi="宋体" w:eastAsia="宋体" w:cs="宋体"/>
                <w:b w:val="0"/>
                <w:bCs/>
                <w:color w:val="auto"/>
                <w:szCs w:val="21"/>
                <w:highlight w:val="none"/>
              </w:rPr>
              <w:t xml:space="preserve">须提供学历证书原件彩色扫描件和学信网查询截图并加盖投标人公章，否则不得分。</w:t>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rPr>
              <w:t xml:space="preserve">拟派项目负责人</w:t>
            </w:r>
            <w:r>
              <w:rPr>
                <w:rFonts w:hint="eastAsia" w:ascii="宋体" w:hAnsi="宋体" w:eastAsia="宋体" w:cs="宋体"/>
                <w:b w:val="0"/>
                <w:bCs/>
                <w:color w:val="auto"/>
                <w:szCs w:val="21"/>
                <w:highlight w:val="none"/>
              </w:rPr>
              <w:t xml:space="preserve">具有高级保安员（国家职业资格三级）证书的</w:t>
            </w:r>
            <w:r/>
            <w:r>
              <w:rPr>
                <w:rFonts w:hint="eastAsia" w:ascii="宋体" w:hAnsi="宋体" w:eastAsia="宋体" w:cs="宋体"/>
                <w:b w:val="0"/>
                <w:bCs/>
                <w:color w:val="auto"/>
                <w:szCs w:val="21"/>
                <w:highlight w:val="none"/>
              </w:rPr>
            </w:r>
            <w:r>
              <w:rPr>
                <w:rFonts w:hint="eastAsia" w:ascii="宋体" w:hAnsi="宋体" w:eastAsia="宋体" w:cs="宋体"/>
                <w:b w:val="0"/>
                <w:bCs/>
                <w:color w:val="auto"/>
                <w:szCs w:val="21"/>
                <w:highlight w:val="none"/>
              </w:rPr>
              <w:t xml:space="preserve">，得2分；具有</w:t>
            </w:r>
            <w:r>
              <w:rPr>
                <w:rFonts w:hint="eastAsia" w:ascii="宋体" w:hAnsi="宋体" w:eastAsia="宋体" w:cs="宋体"/>
                <w:b w:val="0"/>
                <w:bCs/>
                <w:color w:val="auto"/>
                <w:szCs w:val="21"/>
                <w:highlight w:val="none"/>
              </w:rPr>
              <w:t xml:space="preserve">中</w:t>
            </w:r>
            <w:r>
              <w:rPr>
                <w:rFonts w:hint="eastAsia" w:ascii="宋体" w:hAnsi="宋体" w:eastAsia="宋体" w:cs="宋体"/>
                <w:b w:val="0"/>
                <w:bCs/>
                <w:color w:val="auto"/>
                <w:szCs w:val="21"/>
                <w:highlight w:val="none"/>
              </w:rPr>
              <w:t xml:space="preserve">级保安员（国家职业资格</w:t>
            </w:r>
            <w:r>
              <w:rPr>
                <w:rFonts w:hint="eastAsia" w:ascii="宋体" w:hAnsi="宋体" w:eastAsia="宋体" w:cs="宋体"/>
                <w:b w:val="0"/>
                <w:bCs/>
                <w:color w:val="auto"/>
                <w:szCs w:val="21"/>
                <w:highlight w:val="none"/>
              </w:rPr>
              <w:t xml:space="preserve">四</w:t>
            </w:r>
            <w:r>
              <w:rPr>
                <w:rFonts w:hint="eastAsia" w:ascii="宋体" w:hAnsi="宋体" w:eastAsia="宋体" w:cs="宋体"/>
                <w:b w:val="0"/>
                <w:bCs/>
                <w:color w:val="auto"/>
                <w:szCs w:val="21"/>
                <w:highlight w:val="none"/>
              </w:rPr>
              <w:t xml:space="preserve">级）证书的，得1分。最高2分；</w:t>
            </w:r>
            <w:r>
              <w:rPr>
                <w:rFonts w:hint="eastAsia" w:ascii="宋体" w:hAnsi="宋体" w:eastAsia="宋体" w:cs="宋体"/>
                <w:b w:val="0"/>
                <w:bCs/>
                <w:color w:val="auto"/>
                <w:szCs w:val="21"/>
                <w:highlight w:val="none"/>
                <w:lang w:val="en-US" w:eastAsia="zh-CN"/>
              </w:rPr>
              <w:t xml:space="preserve">投标时</w:t>
            </w:r>
            <w:r>
              <w:rPr>
                <w:rFonts w:hint="eastAsia" w:ascii="宋体" w:hAnsi="宋体" w:eastAsia="宋体" w:cs="宋体"/>
                <w:b w:val="0"/>
                <w:bCs/>
                <w:color w:val="auto"/>
                <w:szCs w:val="21"/>
                <w:highlight w:val="none"/>
              </w:rPr>
              <w:t xml:space="preserve">须提供证书原件彩色扫描件并加盖投标人公章，否则不得分。</w:t>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w:t>
            </w:r>
            <w:r>
              <w:rPr>
                <w:rFonts w:hint="eastAsia" w:ascii="宋体" w:hAnsi="宋体" w:eastAsia="宋体" w:cs="宋体"/>
                <w:b w:val="0"/>
                <w:bCs/>
                <w:color w:val="auto"/>
                <w:szCs w:val="21"/>
                <w:highlight w:val="none"/>
              </w:rPr>
              <w:t xml:space="preserve">拟派项目负责人</w:t>
            </w:r>
            <w:r>
              <w:rPr>
                <w:rFonts w:hint="eastAsia" w:ascii="宋体" w:hAnsi="宋体" w:eastAsia="宋体" w:cs="宋体"/>
                <w:b w:val="0"/>
                <w:bCs/>
                <w:color w:val="auto"/>
                <w:szCs w:val="21"/>
                <w:highlight w:val="none"/>
                <w:lang w:val="en-US" w:eastAsia="zh-CN"/>
              </w:rPr>
              <w:t xml:space="preserve">自2020年1月1日以来</w:t>
            </w:r>
            <w:r>
              <w:rPr>
                <w:rFonts w:hint="eastAsia" w:ascii="宋体" w:hAnsi="宋体" w:eastAsia="宋体" w:cs="宋体"/>
                <w:b w:val="0"/>
                <w:bCs/>
                <w:color w:val="auto"/>
                <w:szCs w:val="21"/>
                <w:highlight w:val="none"/>
              </w:rPr>
              <w:t xml:space="preserve">具有3年及以上类似项目管理工作经验并提供被服务单位开具的证明材料的，得3分；具有2年以上（含2年）不足3年类似项目管理工作经验并提供被服务单位开具的证明材料的，得2分；具有1年以上（含1年）不足2年类似项目管理工作经验并提供被服务单位开具的证明材料的，得1分。</w:t>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投标人拟派项目组成员（不含项目负责人）中具有：中级（四级）保安员证书的，</w:t>
            </w:r>
            <w:r>
              <w:rPr>
                <w:rFonts w:hint="eastAsia" w:ascii="宋体" w:hAnsi="宋体" w:eastAsia="宋体" w:cs="宋体"/>
                <w:b w:val="0"/>
                <w:bCs/>
                <w:color w:val="auto"/>
                <w:szCs w:val="21"/>
                <w:highlight w:val="none"/>
                <w:lang w:val="en-US" w:eastAsia="zh-CN"/>
              </w:rPr>
              <w:t xml:space="preserve">每有</w:t>
            </w:r>
            <w:r>
              <w:rPr>
                <w:rFonts w:hint="eastAsia" w:ascii="宋体" w:hAnsi="宋体" w:eastAsia="宋体" w:cs="宋体"/>
                <w:b w:val="0"/>
                <w:bCs/>
                <w:color w:val="auto"/>
                <w:szCs w:val="21"/>
                <w:highlight w:val="none"/>
              </w:rPr>
              <w:t xml:space="preserve">一人得0.5分；高级（三级）及以上保安员证书的，</w:t>
            </w:r>
            <w:r>
              <w:rPr>
                <w:rFonts w:hint="eastAsia" w:ascii="宋体" w:hAnsi="宋体" w:eastAsia="宋体" w:cs="宋体"/>
                <w:b w:val="0"/>
                <w:bCs/>
                <w:color w:val="auto"/>
                <w:szCs w:val="21"/>
                <w:highlight w:val="none"/>
                <w:lang w:val="en-US" w:eastAsia="zh-CN"/>
              </w:rPr>
              <w:t xml:space="preserve">每有</w:t>
            </w:r>
            <w:r>
              <w:rPr>
                <w:rFonts w:hint="eastAsia" w:ascii="宋体" w:hAnsi="宋体" w:eastAsia="宋体" w:cs="宋体"/>
                <w:b w:val="0"/>
                <w:bCs/>
                <w:color w:val="auto"/>
                <w:szCs w:val="21"/>
                <w:highlight w:val="none"/>
              </w:rPr>
              <w:t xml:space="preserve">一人得1分，</w:t>
            </w:r>
            <w:r>
              <w:rPr>
                <w:rFonts w:hint="eastAsia" w:ascii="宋体" w:hAnsi="宋体" w:eastAsia="宋体" w:cs="宋体"/>
                <w:b w:val="0"/>
                <w:bCs/>
                <w:color w:val="auto"/>
                <w:szCs w:val="21"/>
                <w:highlight w:val="none"/>
                <w:lang w:val="en-US" w:eastAsia="zh-CN"/>
              </w:rPr>
              <w:t xml:space="preserve">同一人具有多个证书不重复计分</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本项最高得5分。须提供技能人才评价证书全国联网查询系统截图并加盖投标人公章，否则不得分。</w:t>
            </w:r>
            <w:r/>
          </w:p>
          <w:p>
            <w:pPr>
              <w:ind w:firstLine="422"/>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投标人拟派项目组</w:t>
            </w:r>
            <w:r>
              <w:rPr>
                <w:rFonts w:hint="eastAsia" w:ascii="宋体" w:hAnsi="宋体" w:eastAsia="宋体" w:cs="宋体"/>
                <w:b w:val="0"/>
                <w:bCs/>
                <w:color w:val="auto"/>
                <w:szCs w:val="21"/>
                <w:highlight w:val="none"/>
                <w:lang w:val="en-US" w:eastAsia="zh-CN"/>
              </w:rPr>
              <w:t xml:space="preserve">相关</w:t>
            </w:r>
            <w:r>
              <w:rPr>
                <w:rFonts w:hint="eastAsia" w:ascii="宋体" w:hAnsi="宋体" w:eastAsia="宋体" w:cs="宋体"/>
                <w:b w:val="0"/>
                <w:bCs/>
                <w:color w:val="auto"/>
                <w:szCs w:val="21"/>
                <w:highlight w:val="none"/>
              </w:rPr>
              <w:t xml:space="preserve">成员</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仅限</w:t>
            </w:r>
            <w:r>
              <w:rPr>
                <w:rFonts w:hint="eastAsia" w:ascii="宋体" w:hAnsi="宋体" w:eastAsia="宋体" w:cs="宋体"/>
                <w:b w:val="0"/>
                <w:bCs/>
                <w:color w:val="auto"/>
                <w:szCs w:val="21"/>
                <w:highlight w:val="none"/>
                <w:lang w:eastAsia="zh-CN"/>
              </w:rPr>
              <w:t xml:space="preserve">保安员、消防控制室值班</w:t>
            </w:r>
            <w:r>
              <w:rPr>
                <w:rFonts w:hint="eastAsia" w:ascii="宋体" w:hAnsi="宋体" w:eastAsia="宋体" w:cs="宋体"/>
                <w:b w:val="0"/>
                <w:bCs/>
                <w:color w:val="auto"/>
                <w:szCs w:val="21"/>
                <w:highlight w:val="none"/>
                <w:lang w:val="en-US" w:eastAsia="zh-CN"/>
              </w:rPr>
              <w:t xml:space="preserve">员</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有</w:t>
            </w:r>
            <w:r>
              <w:rPr>
                <w:rFonts w:hint="eastAsia" w:ascii="宋体" w:hAnsi="宋体" w:eastAsia="宋体" w:cs="宋体"/>
                <w:b w:val="0"/>
                <w:bCs/>
                <w:color w:val="auto"/>
                <w:szCs w:val="21"/>
                <w:highlight w:val="none"/>
                <w:lang w:val="en-US" w:eastAsia="zh-CN"/>
              </w:rPr>
              <w:t xml:space="preserve">出生日期在1977年12月31日及以后（含1977年12月31日，以身份证上的出生日期为准）</w:t>
            </w:r>
            <w:r>
              <w:rPr>
                <w:rFonts w:hint="eastAsia" w:ascii="宋体" w:hAnsi="宋体" w:eastAsia="宋体" w:cs="宋体"/>
                <w:b w:val="0"/>
                <w:bCs/>
                <w:color w:val="auto"/>
                <w:szCs w:val="21"/>
                <w:highlight w:val="none"/>
              </w:rPr>
              <w:t xml:space="preserve">的，</w:t>
            </w:r>
            <w:r>
              <w:rPr>
                <w:rFonts w:hint="eastAsia" w:ascii="宋体" w:hAnsi="宋体" w:eastAsia="宋体" w:cs="宋体"/>
                <w:b w:val="0"/>
                <w:bCs/>
                <w:color w:val="auto"/>
                <w:szCs w:val="21"/>
                <w:highlight w:val="none"/>
                <w:lang w:val="en-US" w:eastAsia="zh-CN"/>
              </w:rPr>
              <w:t xml:space="preserve">每</w:t>
            </w:r>
            <w:r>
              <w:rPr>
                <w:rFonts w:hint="eastAsia" w:ascii="宋体" w:hAnsi="宋体" w:eastAsia="宋体" w:cs="宋体"/>
                <w:b w:val="0"/>
                <w:bCs/>
                <w:color w:val="auto"/>
                <w:szCs w:val="21"/>
                <w:highlight w:val="none"/>
              </w:rPr>
              <w:t xml:space="preserve">有一人得1分，最高得分4分。须提供人员名册和身份证原件彩色扫描件，并加盖投标人公章。</w:t>
            </w:r>
            <w:r/>
          </w:p>
          <w:p>
            <w:pPr>
              <w:pStyle w:val="859"/>
              <w:ind w:firstLine="420"/>
              <w:keepLines w:val="0"/>
              <w:keepNext w:val="0"/>
              <w:pageBreakBefore w:val="0"/>
              <w:spacing w:line="500" w:lineRule="exact"/>
              <w:widowControl w:val="off"/>
              <w:rPr>
                <w:rFonts w:eastAsia="宋体"/>
                <w:b w:val="0"/>
                <w:bCs/>
                <w:color w:val="auto"/>
                <w:highlight w:val="none"/>
              </w:rPr>
            </w:pPr>
            <w:r>
              <w:rPr>
                <w:rFonts w:hint="eastAsia" w:hAnsi="宋体" w:eastAsia="宋体"/>
                <w:b w:val="0"/>
                <w:bCs/>
                <w:color w:val="auto"/>
                <w:sz w:val="21"/>
                <w:szCs w:val="21"/>
                <w:highlight w:val="none"/>
              </w:rPr>
              <w:t xml:space="preserve">注：上述所有人员投标时须提供投标人为其在投标截止前3个月</w:t>
            </w:r>
            <w:r>
              <w:rPr>
                <w:rFonts w:hint="eastAsia" w:hAnsi="宋体" w:eastAsia="宋体"/>
                <w:b w:val="0"/>
                <w:bCs/>
                <w:color w:val="auto"/>
                <w:sz w:val="21"/>
                <w:szCs w:val="21"/>
                <w:highlight w:val="none"/>
                <w:lang w:val="en-US" w:eastAsia="zh-CN"/>
              </w:rPr>
              <w:t xml:space="preserve">中</w:t>
            </w:r>
            <w:r>
              <w:rPr>
                <w:rFonts w:hint="eastAsia" w:hAnsi="宋体" w:eastAsia="宋体"/>
                <w:b w:val="0"/>
                <w:bCs/>
                <w:color w:val="auto"/>
                <w:sz w:val="21"/>
                <w:szCs w:val="21"/>
                <w:highlight w:val="none"/>
              </w:rPr>
              <w:t xml:space="preserve">任意1个月缴纳社保的相关证明材料，否则不得分。</w:t>
            </w:r>
            <w:r/>
          </w:p>
        </w:tc>
      </w:tr>
      <w:tr>
        <w:trPr>
          <w:jc w:val="center"/>
          <w:trHeight w:val="4932"/>
        </w:trPr>
        <w:tc>
          <w:tcPr>
            <w:tcW w:w="1071"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安保</w:t>
            </w:r>
            <w:r>
              <w:rPr>
                <w:rFonts w:hint="eastAsia" w:ascii="宋体" w:hAnsi="宋体" w:eastAsia="宋体" w:cs="宋体"/>
                <w:b w:val="0"/>
                <w:bCs/>
                <w:color w:val="auto"/>
                <w:szCs w:val="21"/>
                <w:highlight w:val="none"/>
              </w:rPr>
              <w:t xml:space="preserve">管理方案</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（20分）</w:t>
            </w:r>
            <w:r/>
          </w:p>
        </w:tc>
        <w:tc>
          <w:tcPr>
            <w:tcW w:w="89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安保</w:t>
            </w:r>
            <w:r>
              <w:rPr>
                <w:rFonts w:hint="eastAsia" w:ascii="宋体" w:hAnsi="宋体" w:eastAsia="宋体" w:cs="宋体"/>
                <w:b w:val="0"/>
                <w:bCs/>
                <w:color w:val="auto"/>
                <w:szCs w:val="21"/>
                <w:highlight w:val="none"/>
              </w:rPr>
              <w:t xml:space="preserve">管理方案</w:t>
            </w:r>
            <w:r/>
          </w:p>
          <w:p>
            <w:pPr>
              <w:jc w:val="center"/>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（20分）</w:t>
            </w:r>
            <w:r/>
          </w:p>
        </w:tc>
        <w:tc>
          <w:tcPr>
            <w:tcW w:w="7370" w:type="dxa"/>
            <w:vAlign w:val="center"/>
            <w:textDirection w:val="lrTb"/>
            <w:noWrap w:val="false"/>
          </w:tcPr>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1.内部管理架构、管理制度、监督机制（4分）：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评委依据本项目第四章“5.1内部管理架构、管理制度、监督机制”要求，根据投标人</w:t>
            </w:r>
            <w:r>
              <w:rPr>
                <w:rFonts w:hint="eastAsia" w:ascii="宋体" w:hAnsi="宋体" w:eastAsia="宋体" w:cs="宋体"/>
                <w:b w:val="0"/>
                <w:bCs/>
                <w:color w:val="auto"/>
                <w:szCs w:val="21"/>
                <w:highlight w:val="none"/>
              </w:rPr>
              <w:t xml:space="preserve">针对</w:t>
            </w:r>
            <w:r>
              <w:rPr>
                <w:rFonts w:hint="eastAsia" w:ascii="宋体" w:hAnsi="宋体" w:eastAsia="宋体" w:cs="宋体"/>
                <w:b w:val="0"/>
                <w:bCs/>
                <w:color w:val="auto"/>
                <w:szCs w:val="21"/>
                <w:highlight w:val="none"/>
              </w:rPr>
              <w:t xml:space="preserve">本项目所编制的相关方案的内容的合理性、完整性、针对性及可操作性等进行评审，优于项目需求得4分，满足项目需求得2分，不满足或不提供得0分。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投标人编制的相关方案内容能完全覆盖招标文件列明的所有服务内容，目标内容与招标文件需求完全匹配，准确识别招标文件中明确的核心重点，同时还包含了除招标文件项目需求以外且和本项目有关的内容，可视为优于；整体方案能响应需求的，视为满足项目需求；整体方案内容简单，不能完全响应项目需求或有负偏离的，可视为不符合。具体由评标委员会根据投标人的方案进行评审。</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2.安保管理服务工作的组织实施（7分）：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评委依据本项目第四章“5.2安保管理服务工作的组织实施”要求，根据投标人</w:t>
            </w:r>
            <w:r>
              <w:rPr>
                <w:rFonts w:hint="eastAsia" w:ascii="宋体" w:hAnsi="宋体" w:eastAsia="宋体" w:cs="宋体"/>
                <w:b w:val="0"/>
                <w:bCs/>
                <w:color w:val="auto"/>
                <w:szCs w:val="21"/>
                <w:highlight w:val="none"/>
              </w:rPr>
              <w:t xml:space="preserve">针对</w:t>
            </w:r>
            <w:r>
              <w:rPr>
                <w:rFonts w:hint="eastAsia" w:ascii="宋体" w:hAnsi="宋体" w:eastAsia="宋体" w:cs="宋体"/>
                <w:b w:val="0"/>
                <w:bCs/>
                <w:color w:val="auto"/>
                <w:szCs w:val="21"/>
                <w:highlight w:val="none"/>
              </w:rPr>
              <w:t xml:space="preserve">本项目所编制的相关方案的内容的合理性、完整性、针对性及可操作性等进行评审，优于项目需求得7分，满足项目需求得4分，不满足或不提供得0分。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投标人编制的相关方案内容能完全覆盖招标文件列明的所有服务内容，目标内容与招标文件需求完全匹配，准确识别招标文件中明确的核心重点，同时还包含了除招标文件项目需求以外且和本项目有关的内容，可视为优于；整体方案能响应需求的，视为满足项目需求；整体方案内容简单，不能完全响应项目需求或有负偏离的，可视为不符合。具体由评标委员会根据投标人的方案进行评审。</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3.项目正式接管前及进退场具体措施（4分）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评委依据本项目第四章“5.3项目正式接管前及进退场具体措施”要求，根据投标人</w:t>
            </w:r>
            <w:r>
              <w:rPr>
                <w:rFonts w:hint="eastAsia" w:ascii="宋体" w:hAnsi="宋体" w:eastAsia="宋体" w:cs="宋体"/>
                <w:b w:val="0"/>
                <w:bCs/>
                <w:color w:val="auto"/>
                <w:szCs w:val="21"/>
                <w:highlight w:val="none"/>
              </w:rPr>
              <w:t xml:space="preserve">针对</w:t>
            </w:r>
            <w:r>
              <w:rPr>
                <w:rFonts w:hint="eastAsia" w:ascii="宋体" w:hAnsi="宋体" w:eastAsia="宋体" w:cs="宋体"/>
                <w:b w:val="0"/>
                <w:bCs/>
                <w:color w:val="auto"/>
                <w:szCs w:val="21"/>
                <w:highlight w:val="none"/>
              </w:rPr>
              <w:t xml:space="preserve">本项目所编制的相关方案的内容的合理性、完整性、针对性及可操作性等进行评审，优于项目需求得4分，满足项目需求得2分，不满足或不提供得0分。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投标人编制的相关方案内容能完全覆盖招标文件列明的所有服务内容，目标内容与招标文件需求完全匹配，准确识别招标文件中明确的核心重点，同时还包含了除招标文件项目需求以外且和本项目有关的内容，可视为优于；整体方案能响应需求的，视为满足项目需求；整体方案内容简单，不能完全响应项目需求或有负偏离的，可视为不符合。具体由评标委员会根据投标人的方案进行评审。</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4.重大活动安保保障方案（3分）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评委依据本项目第四章“5.4重大活动安保保障方案”要求，根据投标人</w:t>
            </w:r>
            <w:r>
              <w:rPr>
                <w:rFonts w:hint="eastAsia" w:ascii="宋体" w:hAnsi="宋体" w:eastAsia="宋体" w:cs="宋体"/>
                <w:b w:val="0"/>
                <w:bCs/>
                <w:color w:val="auto"/>
                <w:szCs w:val="21"/>
                <w:highlight w:val="none"/>
              </w:rPr>
              <w:t xml:space="preserve">针对</w:t>
            </w:r>
            <w:r>
              <w:rPr>
                <w:rFonts w:hint="eastAsia" w:ascii="宋体" w:hAnsi="宋体" w:eastAsia="宋体" w:cs="宋体"/>
                <w:b w:val="0"/>
                <w:bCs/>
                <w:color w:val="auto"/>
                <w:szCs w:val="21"/>
                <w:highlight w:val="none"/>
              </w:rPr>
              <w:t xml:space="preserve">本项目所编制的相关方案的内容的合理性、完整性、针对性及可操作性等进行评审，优于项目需求得3分，满足项目需求得2分，不满足或不提供得0分。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投标人编制的相关方案内容能完全覆盖招标文件列明的所有服务内容，目标内容与招标文件需求完全匹配，准确识别招标文件中明确的核心重点，同时还包含了除招标文件项目需求以外且和本项目有关的内容，可视为优于；整体方案能响应需求的，视为满足项目需求；整体方案内容简单，不能完全响应项目需求或有负偏离的，可视为不符合。具体由评标委员会根据投标人的方案进行评审。</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5.服务承诺（2分）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pPr>
            <w:r>
              <w:rPr>
                <w:rFonts w:hint="eastAsia" w:ascii="宋体" w:hAnsi="宋体" w:eastAsia="宋体" w:cs="宋体"/>
                <w:b w:val="0"/>
                <w:bCs/>
                <w:color w:val="auto"/>
                <w:szCs w:val="21"/>
                <w:highlight w:val="none"/>
              </w:rPr>
              <w:t xml:space="preserve">评委依据本项目第四章“5.5服务承诺”要求，根据投标人</w:t>
            </w:r>
            <w:r>
              <w:rPr>
                <w:rFonts w:hint="eastAsia" w:ascii="宋体" w:hAnsi="宋体" w:eastAsia="宋体" w:cs="宋体"/>
                <w:b w:val="0"/>
                <w:bCs/>
                <w:color w:val="auto"/>
                <w:szCs w:val="21"/>
                <w:highlight w:val="none"/>
              </w:rPr>
              <w:t xml:space="preserve">针对</w:t>
            </w:r>
            <w:r>
              <w:rPr>
                <w:rFonts w:hint="eastAsia" w:ascii="宋体" w:hAnsi="宋体" w:eastAsia="宋体" w:cs="宋体"/>
                <w:b w:val="0"/>
                <w:bCs/>
                <w:color w:val="auto"/>
                <w:szCs w:val="21"/>
                <w:highlight w:val="none"/>
              </w:rPr>
              <w:t xml:space="preserve">本项目所编制的相关方案的内容的合理性、完整性、针对性及可操作性等进行评审，优于项目需求得2分，满足项目需求得1分，不满足或不提供得0分。</w:t>
            </w:r>
            <w:r>
              <w:rPr>
                <w:rFonts w:hint="eastAsia" w:ascii="宋体" w:hAnsi="宋体" w:eastAsia="宋体" w:cs="宋体"/>
                <w:b w:val="0"/>
                <w:bCs/>
                <w:color w:val="auto"/>
                <w:szCs w:val="21"/>
                <w:highlight w:val="none"/>
              </w:rPr>
            </w:r>
            <w:r/>
          </w:p>
          <w:p>
            <w:pPr>
              <w:ind w:firstLine="420"/>
              <w:keepLines w:val="0"/>
              <w:keepNext w:val="0"/>
              <w:pageBreakBefore w:val="0"/>
              <w:spacing w:line="500" w:lineRule="exact"/>
              <w:widowControl w:val="off"/>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投标人编制的相关方案内容能完全覆盖招标文件列明的所有服务内容，目标内容与招标文件需求完全匹配，准确识别招标文件中明确的核心重点，同时还包含了除招标文件项目需求以外且和本项目有关的内容，可视为优于；整体方案能响应需求的，视为满足项目需求；整体方案内容简单，不能完全响应项目需求或有负偏离的，可视为不符合。具体由评标委员会根据投标人的方案进行评审</w:t>
            </w:r>
            <w:r>
              <w:rPr>
                <w:rFonts w:hint="eastAsia" w:ascii="宋体" w:hAnsi="宋体" w:eastAsia="宋体" w:cs="宋体"/>
                <w:b w:val="0"/>
                <w:bCs/>
                <w:color w:val="auto"/>
                <w:szCs w:val="21"/>
                <w:highlight w:val="none"/>
              </w:rPr>
              <w:t xml:space="preserve">。</w:t>
            </w:r>
            <w:r/>
          </w:p>
        </w:tc>
      </w:tr>
    </w:tbl>
    <w:p>
      <w:pPr>
        <w:pStyle w:val="855"/>
        <w:jc w:val="left"/>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rPr>
          <w:rFonts w:hint="eastAsia"/>
          <w:color w:val="auto"/>
          <w:highlight w:val="none"/>
        </w:rPr>
        <w:t xml:space="preserve">特别说明：</w:t>
      </w:r>
      <w:r/>
    </w:p>
    <w:p>
      <w:pPr>
        <w:pStyle w:val="855"/>
        <w:jc w:val="left"/>
        <w:keepLines w:val="0"/>
        <w:keepNext w:val="0"/>
        <w:pageBreakBefore w:val="0"/>
        <w:spacing w:beforeAutospacing="0" w:afterAutospacing="0" w:line="500" w:lineRule="exact"/>
        <w:widowControl w:val="off"/>
        <w:rPr>
          <w:color w:val="auto"/>
          <w:highlight w:val="none"/>
        </w:rPr>
      </w:pPr>
      <w:r>
        <w:rPr>
          <w:rFonts w:hint="eastAsia"/>
          <w:color w:val="auto"/>
          <w:highlight w:val="none"/>
        </w:rPr>
        <w:t xml:space="preserve">1、所有证书、证明和业绩材料必须在有效期内，证书正在进行年检无法提供证明材料的，应提供相关行政主管部门的受理意见证明、相应官方网站查询结果等相关的有效证明材料。招标人在结果公示时将对投标人投标时所提供的业绩及证书有选择性地进行网上公示。</w:t>
      </w:r>
      <w:r/>
    </w:p>
    <w:p>
      <w:pPr>
        <w:pStyle w:val="855"/>
        <w:jc w:val="left"/>
        <w:keepLines w:val="0"/>
        <w:keepNext w:val="0"/>
        <w:pageBreakBefore w:val="0"/>
        <w:spacing w:beforeAutospacing="0" w:afterAutospacing="0" w:line="500" w:lineRule="exact"/>
        <w:widowControl w:val="off"/>
        <w:rPr>
          <w:color w:val="auto"/>
          <w:highlight w:val="none"/>
        </w:rPr>
      </w:pPr>
      <w:r>
        <w:rPr>
          <w:rFonts w:hint="eastAsia"/>
          <w:color w:val="auto"/>
          <w:highlight w:val="none"/>
        </w:rPr>
        <w:t xml:space="preserve">2、所有认证、证明和业绩均以有效清晰的证明文件的原件彩色扫描件为依据，并加盖投标单位公章，原件备查。</w:t>
      </w:r>
      <w:r/>
    </w:p>
    <w:p>
      <w:pPr>
        <w:pStyle w:val="855"/>
        <w:jc w:val="left"/>
        <w:keepLines w:val="0"/>
        <w:keepNext w:val="0"/>
        <w:pageBreakBefore w:val="0"/>
        <w:spacing w:beforeAutospacing="0" w:afterAutospacing="0" w:line="500" w:lineRule="exact"/>
        <w:widowControl w:val="off"/>
        <w:rPr>
          <w:color w:val="auto"/>
          <w:highlight w:val="none"/>
        </w:rPr>
      </w:pPr>
      <w:r>
        <w:rPr>
          <w:rFonts w:hint="eastAsia"/>
          <w:color w:val="auto"/>
          <w:highlight w:val="none"/>
        </w:rPr>
        <w:t xml:space="preserve">3、如投标人提供虚假材料的，一经查实招标人有权取消其中标资格，并报上级主管部门按国家相关规定进行处罚。</w:t>
      </w:r>
      <w:r>
        <w:rPr>
          <w:color w:val="auto"/>
          <w:highlight w:val="none"/>
        </w:rPr>
        <w:t xml:space="preserve"> </w:t>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55"/>
        <w:jc w:val="center"/>
        <w:keepNext/>
        <w:spacing w:beforeAutospacing="0" w:afterAutospacing="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响应文件格式 </w:t>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855"/>
        <w:jc w:val="center"/>
        <w:keepNext/>
        <w:spacing w:beforeAutospacing="0" w:afterAutospacing="0"/>
        <w:rPr>
          <w:rFonts w:ascii="黑体" w:eastAsia="黑体" w:cs="黑体"/>
          <w:color w:val="auto"/>
          <w:sz w:val="44"/>
          <w:szCs w:val="44"/>
          <w:highlight w:val="none"/>
        </w:rPr>
      </w:pPr>
      <w:r>
        <w:rPr>
          <w:rFonts w:ascii="黑体" w:eastAsia="黑体" w:cs="黑体"/>
          <w:color w:val="auto"/>
          <w:sz w:val="44"/>
          <w:szCs w:val="44"/>
          <w:highlight w:val="none"/>
        </w:rPr>
      </w:r>
      <w:r/>
    </w:p>
    <w:p>
      <w:pPr>
        <w:pStyle w:val="855"/>
        <w:jc w:val="center"/>
        <w:keepNext/>
        <w:spacing w:beforeAutospacing="0" w:afterAutospacing="0"/>
        <w:rPr>
          <w:rFonts w:ascii="黑体" w:eastAsia="黑体" w:cs="黑体"/>
          <w:color w:val="auto"/>
          <w:sz w:val="44"/>
          <w:szCs w:val="44"/>
          <w:highlight w:val="none"/>
        </w:rPr>
      </w:pPr>
      <w:r>
        <w:rPr>
          <w:rFonts w:ascii="黑体" w:eastAsia="黑体" w:cs="黑体"/>
          <w:color w:val="auto"/>
          <w:sz w:val="44"/>
          <w:szCs w:val="4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szCs w:val="28"/>
          <w:highlight w:val="none"/>
        </w:rPr>
        <w:t xml:space="preserve">因系统原因，如</w:t>
      </w:r>
      <w:r>
        <w:rPr>
          <w:rFonts w:hint="eastAsia" w:ascii="宋体" w:hAnsi="宋体" w:eastAsia="宋体" w:cs="宋体"/>
          <w:b/>
          <w:color w:val="auto"/>
          <w:sz w:val="44"/>
          <w:szCs w:val="28"/>
          <w:highlight w:val="none"/>
          <w:lang w:eastAsia="zh-CN"/>
        </w:rPr>
        <w:t xml:space="preserve">采购文件</w:t>
      </w:r>
      <w:r>
        <w:rPr>
          <w:rFonts w:ascii="宋体" w:hAnsi="宋体" w:eastAsia="宋体" w:cs="宋体"/>
          <w:b/>
          <w:color w:val="auto"/>
          <w:sz w:val="44"/>
          <w:szCs w:val="28"/>
          <w:highlight w:val="none"/>
        </w:rPr>
        <w:t xml:space="preserve">中本部分的格式与“苏采云”系统中的不一致，以“苏采云”系统中的格式为准</w:t>
      </w:r>
      <w:r/>
    </w:p>
    <w:p>
      <w:pPr>
        <w:pStyle w:val="855"/>
        <w:jc w:val="center"/>
        <w:keepNext/>
        <w:spacing w:beforeAutospacing="0" w:afterAutospacing="0"/>
        <w:rPr>
          <w:rFonts w:ascii="黑体" w:eastAsia="黑体" w:cs="黑体"/>
          <w:color w:val="auto"/>
          <w:sz w:val="44"/>
          <w:szCs w:val="44"/>
          <w:highlight w:val="none"/>
        </w:rPr>
      </w:pPr>
      <w:r>
        <w:rPr>
          <w:rFonts w:ascii="黑体" w:eastAsia="黑体" w:cs="黑体"/>
          <w:color w:val="auto"/>
          <w:sz w:val="44"/>
          <w:szCs w:val="44"/>
          <w:highlight w:val="none"/>
        </w:rPr>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85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rPr>
          <w:rFonts w:ascii="宋体" w:hAnsi="宋体" w:eastAsia="宋体" w:cs="宋体"/>
          <w:b/>
          <w:color w:val="auto"/>
          <w:sz w:val="72"/>
          <w:szCs w:val="72"/>
          <w:highlight w:val="none"/>
        </w:rPr>
      </w:pPr>
      <w:r/>
      <w:bookmarkStart w:id="198" w:name="_Toc120614282"/>
      <w:r/>
      <w:bookmarkEnd w:id="198"/>
      <w:r/>
      <w:bookmarkStart w:id="199" w:name="_Toc49090576"/>
      <w:r/>
      <w:bookmarkEnd w:id="199"/>
      <w:r/>
      <w:bookmarkStart w:id="200" w:name="_Hlt26671244"/>
      <w:r/>
      <w:bookmarkStart w:id="201" w:name="_Hlt26955039"/>
      <w:r/>
      <w:bookmarkStart w:id="202" w:name="_Toc26554094"/>
      <w:r>
        <w:rPr>
          <w:rFonts w:hint="eastAsia" w:ascii="宋体" w:hAnsi="宋体" w:eastAsia="宋体" w:cs="宋体"/>
          <w:b/>
          <w:color w:val="auto"/>
          <w:sz w:val="72"/>
          <w:szCs w:val="72"/>
          <w:highlight w:val="none"/>
        </w:rPr>
        <w:br w:type="page" w:clear="all"/>
      </w:r>
      <w:r/>
    </w:p>
    <w:p>
      <w:pPr>
        <w:pStyle w:val="85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5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55"/>
        <w:jc w:val="both"/>
        <w:spacing w:beforeAutospacing="0" w:afterAutospacing="0"/>
        <w:rPr>
          <w:rFonts w:eastAsia="宋体"/>
          <w:color w:val="auto"/>
          <w:highlight w:val="none"/>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        </w:t>
      </w:r>
      <w:r/>
    </w:p>
    <w:p>
      <w:pPr>
        <w:pStyle w:val="855"/>
        <w:jc w:val="both"/>
        <w:spacing w:beforeAutospacing="0" w:afterAutospacing="0"/>
        <w:rPr>
          <w:rFonts w:eastAsia="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5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5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5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5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55"/>
        <w:jc w:val="center"/>
        <w:spacing w:beforeAutospacing="0" w:afterAutospacing="0" w:line="0" w:lineRule="atLeas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ind w:left="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一、法人或者其他组织的营业执照等证明文件，自然人的身份证明</w:t>
      </w:r>
      <w:r/>
    </w:p>
    <w:p>
      <w:pPr>
        <w:pStyle w:val="855"/>
        <w:ind w:left="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二、上一年度的财务状况报告（至少提供资产负债表、利润表、现金流量表，磋商供应商成立不满一年无需提供）</w:t>
      </w:r>
      <w:r/>
    </w:p>
    <w:p>
      <w:pPr>
        <w:pStyle w:val="855"/>
        <w:ind w:left="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三、具备履行合同所必需的设备和专业技术能力的书面声明</w:t>
      </w:r>
      <w:r/>
    </w:p>
    <w:p>
      <w:pPr>
        <w:pStyle w:val="855"/>
        <w:ind w:left="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五、参加政府采购活动前 3 年内在经营活动中没有重大违法记录的书面声明</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六、特定资格要求的证明文件（如果本项目设置特定资格要求，则需要提供）</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七、法人授权书</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八、磋商响应函</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九、中小企业声明函</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十、残疾人福利性单位声明函</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十一、</w:t>
      </w:r>
      <w:r>
        <w:rPr>
          <w:rFonts w:hint="eastAsia" w:asciiTheme="minorEastAsia" w:hAnsiTheme="minorEastAsia" w:cstheme="minorEastAsia"/>
          <w:iCs/>
          <w:color w:val="auto"/>
          <w:highlight w:val="none"/>
          <w:lang w:eastAsia="zh-CN"/>
        </w:rPr>
        <w:t xml:space="preserve">采购文件</w:t>
      </w:r>
      <w:r>
        <w:rPr>
          <w:rFonts w:hint="eastAsia" w:asciiTheme="minorEastAsia" w:hAnsiTheme="minorEastAsia" w:cstheme="minorEastAsia"/>
          <w:iCs/>
          <w:color w:val="auto"/>
          <w:highlight w:val="none"/>
        </w:rPr>
        <w:t xml:space="preserve">中规定要求提供的其他证明材料和投标人认为需要提供的其他材料</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十二、分项报价表</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十三、技术要求响应及偏离表</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十四、商务要求响应及偏离表</w:t>
      </w:r>
      <w:r/>
    </w:p>
    <w:p>
      <w:pPr>
        <w:pStyle w:val="855"/>
        <w:ind w:left="480"/>
        <w:jc w:val="both"/>
        <w:keepLines w:val="0"/>
        <w:keepNext w:val="0"/>
        <w:pageBreakBefore w:val="0"/>
        <w:spacing w:beforeAutospacing="0" w:afterAutospacing="0" w:line="500" w:lineRule="exact"/>
        <w:rPr>
          <w:rFonts w:hint="eastAsia"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十五、</w:t>
      </w:r>
      <w:r>
        <w:rPr>
          <w:rFonts w:hint="eastAsia" w:asciiTheme="minorEastAsia" w:hAnsiTheme="minorEastAsia" w:cstheme="minorEastAsia"/>
          <w:iCs/>
          <w:color w:val="auto"/>
          <w:highlight w:val="none"/>
        </w:rPr>
        <w:t xml:space="preserve">磋商报价表</w:t>
      </w:r>
      <w:r>
        <w:rPr>
          <w:rFonts w:hint="eastAsia" w:asciiTheme="minorEastAsia" w:hAnsiTheme="minorEastAsia" w:cstheme="minorEastAsia"/>
          <w:iCs/>
          <w:color w:val="auto"/>
          <w:highlight w:val="none"/>
        </w:rPr>
      </w:r>
      <w:r/>
    </w:p>
    <w:p>
      <w:pPr>
        <w:pStyle w:val="855"/>
        <w:ind w:left="480"/>
        <w:jc w:val="both"/>
        <w:keepLines w:val="0"/>
        <w:keepNext w:val="0"/>
        <w:pageBreakBefore w:val="0"/>
        <w:spacing w:beforeAutospacing="0" w:afterAutospacing="0" w:line="500" w:lineRule="exact"/>
        <w:rPr>
          <w:rFonts w:hint="eastAsia"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十六、人员配备一览表</w:t>
      </w:r>
      <w:r/>
    </w:p>
    <w:p>
      <w:pPr>
        <w:ind w:firstLine="480"/>
        <w:keepLines w:val="0"/>
        <w:keepNext w:val="0"/>
        <w:pageBreakBefore w:val="0"/>
        <w:spacing w:line="500" w:lineRule="exact"/>
        <w:widowControl/>
        <w:rPr>
          <w:rFonts w:asciiTheme="minorEastAsia" w:hAnsiTheme="minorEastAsia" w:cstheme="minorEastAsia"/>
          <w:iCs/>
          <w:color w:val="auto"/>
          <w:sz w:val="24"/>
          <w:highlight w:val="none"/>
        </w:rPr>
      </w:pPr>
      <w:r>
        <w:rPr>
          <w:rFonts w:hint="eastAsia" w:asciiTheme="minorEastAsia" w:hAnsiTheme="minorEastAsia" w:cstheme="minorEastAsia"/>
          <w:iCs/>
          <w:color w:val="auto"/>
          <w:sz w:val="24"/>
          <w:highlight w:val="none"/>
        </w:rPr>
        <w:t xml:space="preserve">十</w:t>
      </w:r>
      <w:r>
        <w:rPr>
          <w:rFonts w:hint="eastAsia" w:asciiTheme="minorEastAsia" w:hAnsiTheme="minorEastAsia" w:cstheme="minorEastAsia"/>
          <w:iCs/>
          <w:color w:val="auto"/>
          <w:sz w:val="24"/>
          <w:highlight w:val="none"/>
          <w:lang w:val="en-US" w:eastAsia="zh-CN"/>
        </w:rPr>
        <w:t xml:space="preserve">七</w:t>
      </w:r>
      <w:r>
        <w:rPr>
          <w:rFonts w:hint="eastAsia" w:asciiTheme="minorEastAsia" w:hAnsiTheme="minorEastAsia" w:cstheme="minorEastAsia"/>
          <w:iCs/>
          <w:color w:val="auto"/>
          <w:sz w:val="24"/>
          <w:highlight w:val="none"/>
        </w:rPr>
        <w:t xml:space="preserve">、安保管理方案</w:t>
      </w:r>
      <w:r/>
    </w:p>
    <w:p>
      <w:pPr>
        <w:pStyle w:val="855"/>
        <w:ind w:firstLine="480"/>
        <w:jc w:val="both"/>
        <w:keepLines w:val="0"/>
        <w:keepNext w:val="0"/>
        <w:pageBreakBefore w:val="0"/>
        <w:spacing w:beforeAutospacing="0" w:afterAutospacing="0" w:line="500" w:lineRule="exact"/>
        <w:rPr>
          <w:rFonts w:asciiTheme="minorEastAsia" w:hAnsiTheme="minorEastAsia" w:cstheme="minorEastAsia"/>
          <w:iCs/>
          <w:color w:val="auto"/>
          <w:highlight w:val="none"/>
        </w:rPr>
      </w:pPr>
      <w:r>
        <w:rPr>
          <w:rFonts w:hint="eastAsia" w:asciiTheme="minorEastAsia" w:hAnsiTheme="minorEastAsia" w:cstheme="minorEastAsia"/>
          <w:iCs/>
          <w:color w:val="auto"/>
          <w:highlight w:val="none"/>
        </w:rPr>
        <w:t xml:space="preserve">十</w:t>
      </w:r>
      <w:r>
        <w:rPr>
          <w:rFonts w:hint="eastAsia" w:asciiTheme="minorEastAsia" w:hAnsiTheme="minorEastAsia" w:cstheme="minorEastAsia"/>
          <w:iCs/>
          <w:color w:val="auto"/>
          <w:highlight w:val="none"/>
          <w:lang w:val="en-US" w:eastAsia="zh-CN"/>
        </w:rPr>
        <w:t xml:space="preserve">八</w:t>
      </w:r>
      <w:r>
        <w:rPr>
          <w:rFonts w:hint="eastAsia" w:asciiTheme="minorEastAsia" w:hAnsiTheme="minorEastAsia" w:cstheme="minorEastAsia"/>
          <w:iCs/>
          <w:color w:val="auto"/>
          <w:highlight w:val="none"/>
        </w:rPr>
        <w:t xml:space="preserve">、盐城市政府采购事前信用承诺书</w:t>
      </w:r>
      <w:r/>
    </w:p>
    <w:p>
      <w:pPr>
        <w:pStyle w:val="855"/>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55"/>
        <w:ind w:firstLine="480"/>
        <w:jc w:val="both"/>
        <w:spacing w:beforeAutospacing="0" w:afterAutospacing="0" w:line="0" w:lineRule="atLeast"/>
        <w:rPr>
          <w:color w:val="auto"/>
          <w:highlight w:val="none"/>
        </w:rPr>
      </w:pPr>
      <w:r>
        <w:rPr>
          <w:color w:val="auto"/>
          <w:highlight w:val="none"/>
        </w:rPr>
        <w:t xml:space="preserve"> </w:t>
      </w:r>
      <w:r/>
    </w:p>
    <w:p>
      <w:pPr>
        <w:pStyle w:val="855"/>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二、上一年度的财务状况报告</w:t>
      </w:r>
      <w:r/>
    </w:p>
    <w:p>
      <w:pPr>
        <w:ind w:firstLine="480"/>
        <w:jc w:val="left"/>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855"/>
        <w:ind w:firstLine="480"/>
        <w:jc w:val="both"/>
        <w:spacing w:beforeAutospacing="0" w:afterAutospacing="0" w:line="0" w:lineRule="atLeast"/>
        <w:rPr>
          <w:rFonts w:eastAsia="宋体"/>
          <w:color w:val="auto"/>
          <w:highlight w:val="none"/>
        </w:rPr>
      </w:pPr>
      <w:r>
        <w:rPr>
          <w:rFonts w:eastAsia="宋体"/>
          <w:color w:val="auto"/>
          <w:highlight w:val="none"/>
        </w:rPr>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85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5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5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55"/>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855"/>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5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55"/>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5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5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55"/>
        <w:jc w:val="center"/>
        <w:spacing w:beforeAutospacing="0" w:afterAutospacing="0"/>
        <w:rPr>
          <w:rFonts w:ascii="黑体" w:hAnsi="宋体" w:eastAsia="黑体" w:cs="黑体"/>
          <w:i/>
          <w:color w:val="auto"/>
          <w:sz w:val="32"/>
          <w:szCs w:val="32"/>
          <w:highlight w:val="none"/>
          <w:u w:val="single"/>
        </w:rPr>
      </w:pPr>
      <w:r/>
      <w:bookmarkStart w:id="203" w:name="_Toc120614284"/>
      <w:r/>
      <w:r/>
    </w:p>
    <w:p>
      <w:pPr>
        <w:pStyle w:val="85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shd w:val="nil" w:color="auto"/>
        <w:rPr>
          <w:color w:val="auto"/>
          <w:highlight w:val="none"/>
        </w:rPr>
      </w:pPr>
      <w:r>
        <w:rPr>
          <w:rFonts w:hint="eastAsia" w:ascii="黑体" w:hAnsi="宋体" w:eastAsia="黑体" w:cs="黑体"/>
          <w:i/>
          <w:color w:val="auto"/>
          <w:sz w:val="32"/>
          <w:szCs w:val="32"/>
          <w:highlight w:val="none"/>
          <w:u w:val="single"/>
        </w:rPr>
        <w:br w:type="page" w:clear="all"/>
      </w:r>
      <w:r>
        <w:rPr>
          <w:rFonts w:hint="eastAsia" w:ascii="黑体" w:hAnsi="宋体" w:eastAsia="黑体" w:cs="黑体"/>
          <w:i/>
          <w:color w:val="auto"/>
          <w:sz w:val="32"/>
          <w:szCs w:val="32"/>
          <w:highlight w:val="none"/>
          <w:u w:val="single"/>
        </w:rPr>
      </w:r>
      <w:r/>
    </w:p>
    <w:p>
      <w:pPr>
        <w:pStyle w:val="855"/>
        <w:jc w:val="center"/>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t xml:space="preserve">七、法人授权书</w:t>
      </w:r>
      <w:r/>
    </w:p>
    <w:p>
      <w:pPr>
        <w:pStyle w:val="85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w:t>
      </w:r>
      <w:r>
        <w:rPr>
          <w:rFonts w:ascii="Times New Roman" w:hAnsi="Times New Roman"/>
          <w:color w:val="auto"/>
          <w:highlight w:val="none"/>
          <w:u w:val="single"/>
        </w:rPr>
        <w:t xml:space="preserve">   </w:t>
      </w:r>
      <w:r>
        <w:rPr>
          <w:rFonts w:hint="eastAsia" w:ascii="Times New Roman" w:hAnsi="Times New Roman"/>
          <w:color w:val="auto"/>
          <w:highlight w:val="none"/>
          <w:u w:val="single"/>
        </w:rPr>
        <w:t xml:space="preserve">JSZC-320900-RHHH-C2025-0143</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5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55"/>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55"/>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55"/>
        <w:ind w:firstLine="120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5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5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204" w:name="_Hlt26671380"/>
      <w:r/>
      <w:bookmarkStart w:id="205" w:name="_格式3__银行出具的资信证明"/>
      <w:r/>
      <w:bookmarkStart w:id="206" w:name="_Hlt26955070"/>
      <w:r>
        <w:rPr>
          <w:rFonts w:ascii="Times New Roman" w:hAnsi="Times New Roman"/>
          <w:color w:val="auto"/>
          <w:highlight w:val="none"/>
          <w:u w:val="single"/>
        </w:rPr>
        <w:t xml:space="preserve">                                         </w:t>
      </w:r>
      <w:r/>
    </w:p>
    <w:p>
      <w:pPr>
        <w:pStyle w:val="85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color w:val="auto"/>
          <w:highlight w:val="none"/>
        </w:rPr>
        <w:t xml:space="preserve"> </w:t>
      </w:r>
      <w:r/>
    </w:p>
    <w:p>
      <w:pPr>
        <w:pStyle w:val="855"/>
        <w:ind w:firstLine="480"/>
        <w:jc w:val="both"/>
        <w:spacing w:beforeAutospacing="0" w:afterAutospacing="0"/>
        <w:tabs>
          <w:tab w:val="left" w:pos="360" w:leader="none"/>
        </w:tabs>
        <w:rPr>
          <w:color w:val="auto"/>
          <w:highlight w:val="none"/>
        </w:rPr>
      </w:pPr>
      <w:r>
        <w:rPr>
          <w:color w:val="auto"/>
          <w:highlight w:val="none"/>
        </w:rPr>
        <w:t xml:space="preserve"> </w:t>
      </w:r>
      <w:r/>
    </w:p>
    <w:p>
      <w:pPr>
        <w:pStyle w:val="855"/>
        <w:ind w:firstLine="420"/>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八、磋商响应函</w:t>
      </w:r>
      <w:r/>
    </w:p>
    <w:p>
      <w:pPr>
        <w:pStyle w:val="855"/>
        <w:spacing w:beforeAutospacing="0" w:afterAutospacing="0" w:line="0" w:lineRule="atLeast"/>
        <w:rPr>
          <w:rFonts w:eastAsia="宋体"/>
          <w:color w:val="auto"/>
          <w:highlight w:val="none"/>
        </w:rPr>
      </w:pPr>
      <w:r>
        <w:rPr>
          <w:rFonts w:hint="eastAsia" w:ascii="宋体" w:hAnsi="宋体" w:eastAsia="宋体" w:cs="宋体"/>
          <w:color w:val="auto"/>
          <w:highlight w:val="none"/>
        </w:rPr>
        <w:t xml:space="preserve">致：盐城农业科技职业学院</w:t>
      </w:r>
      <w:r/>
    </w:p>
    <w:p>
      <w:pPr>
        <w:pStyle w:val="85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u w:val="single"/>
        </w:rPr>
        <w:t xml:space="preserve">JSZC-320900-RHHH-C2025-0143</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85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5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85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85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85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85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85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855"/>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7.我方与本磋商有关的正式通讯地址为：</w:t>
      </w:r>
      <w:r/>
    </w:p>
    <w:p>
      <w:pPr>
        <w:pStyle w:val="85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5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5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5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5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供应商开户行：</w:t>
      </w:r>
      <w:r/>
    </w:p>
    <w:p>
      <w:pPr>
        <w:pStyle w:val="85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5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55"/>
        <w:ind w:firstLine="240"/>
        <w:jc w:val="center"/>
        <w:spacing w:beforeAutospacing="0" w:afterAutospacing="0" w:line="0" w:lineRule="atLeast"/>
        <w:rPr>
          <w:color w:val="auto"/>
          <w:highlight w:val="none"/>
        </w:rPr>
      </w:pPr>
      <w:r>
        <w:rPr>
          <w:color w:val="auto"/>
          <w:highlight w:val="none"/>
        </w:rPr>
        <w:t xml:space="preserve"> </w:t>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r>
      <w:r/>
    </w:p>
    <w:p>
      <w:pPr>
        <w:pStyle w:val="855"/>
        <w:ind w:firstLine="240"/>
        <w:jc w:val="center"/>
        <w:spacing w:beforeAutospacing="0" w:afterAutospacing="0" w:line="0" w:lineRule="atLeast"/>
        <w:rPr>
          <w:color w:val="auto"/>
          <w:highlight w:val="none"/>
        </w:rPr>
      </w:pPr>
      <w:r>
        <w:rPr>
          <w:color w:val="auto"/>
          <w:highlight w:val="none"/>
        </w:rPr>
        <w:t xml:space="preserve"> </w:t>
      </w:r>
      <w:r/>
    </w:p>
    <w:p>
      <w:pPr>
        <w:pStyle w:val="855"/>
        <w:ind w:firstLine="240"/>
        <w:jc w:val="center"/>
        <w:spacing w:beforeAutospacing="0" w:afterAutospacing="0" w:line="0" w:lineRule="atLeast"/>
        <w:rPr>
          <w:color w:val="auto"/>
          <w:highlight w:val="none"/>
        </w:rPr>
      </w:pPr>
      <w:r>
        <w:rPr>
          <w:color w:val="auto"/>
          <w:highlight w:val="none"/>
        </w:rPr>
        <w:t xml:space="preserve"> </w:t>
      </w:r>
      <w:r/>
    </w:p>
    <w:p>
      <w:pPr>
        <w:pStyle w:val="855"/>
        <w:ind w:firstLine="240"/>
        <w:jc w:val="center"/>
        <w:spacing w:beforeAutospacing="0" w:afterAutospacing="0" w:line="0" w:lineRule="atLeast"/>
        <w:rPr>
          <w:color w:val="auto"/>
          <w:highlight w:val="none"/>
        </w:rPr>
      </w:pPr>
      <w:r>
        <w:rPr>
          <w:color w:val="auto"/>
          <w:highlight w:val="none"/>
        </w:rPr>
        <w:t xml:space="preserve"> </w:t>
      </w:r>
      <w:r/>
    </w:p>
    <w:p>
      <w:pPr>
        <w:pStyle w:val="855"/>
        <w:ind w:firstLine="240"/>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九、中小企业声明函（服务）</w:t>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号）的规定，本公司（联合体）参加采购代理机构组织的</w:t>
      </w:r>
      <w:r>
        <w:rPr>
          <w:rFonts w:hint="eastAsia"/>
          <w:i/>
          <w:iCs/>
          <w:color w:val="auto"/>
          <w:sz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（磋商文件中明确的所属行业）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（磋商文件中明确的所属行业）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5"/>
        <w:ind w:right="720"/>
        <w:jc w:val="both"/>
        <w:spacing w:beforeAutospacing="0" w:afterAutospacing="0" w:line="0" w:lineRule="atLeast"/>
        <w:rPr>
          <w:color w:val="auto"/>
          <w:highlight w:val="none"/>
        </w:rPr>
      </w:pPr>
      <w:r>
        <w:rPr>
          <w:color w:val="auto"/>
          <w:highlight w:val="none"/>
        </w:rPr>
        <w:t xml:space="preserve"> </w:t>
      </w:r>
      <w:r/>
    </w:p>
    <w:p>
      <w:pPr>
        <w:pStyle w:val="85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5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55"/>
        <w:ind w:firstLine="240"/>
        <w:jc w:val="both"/>
        <w:spacing w:beforeAutospacing="0" w:afterAutospacing="0" w:line="0" w:lineRule="atLeast"/>
        <w:rPr>
          <w:color w:val="auto"/>
          <w:highlight w:val="none"/>
        </w:rPr>
      </w:pPr>
      <w:r>
        <w:rPr>
          <w:color w:val="auto"/>
          <w:highlight w:val="none"/>
        </w:rPr>
        <w:t xml:space="preserve"> </w:t>
      </w:r>
      <w:r/>
    </w:p>
    <w:p>
      <w:pPr>
        <w:pStyle w:val="8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85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8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55"/>
        <w:ind w:firstLine="480"/>
        <w:jc w:val="both"/>
        <w:spacing w:beforeAutospacing="0" w:afterAutospacing="0" w:line="0" w:lineRule="atLeast"/>
        <w:rPr>
          <w:color w:val="auto"/>
          <w:highlight w:val="none"/>
        </w:rPr>
      </w:pPr>
      <w:r>
        <w:rPr>
          <w:color w:val="auto"/>
          <w:highlight w:val="none"/>
        </w:rPr>
        <w:t xml:space="preserve"> </w:t>
      </w:r>
      <w:r/>
    </w:p>
    <w:p>
      <w:pPr>
        <w:pStyle w:val="8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55"/>
        <w:ind w:firstLine="624"/>
        <w:jc w:val="both"/>
        <w:spacing w:beforeAutospacing="0" w:afterAutospacing="0" w:line="0" w:lineRule="atLeast"/>
        <w:rPr>
          <w:color w:val="auto"/>
          <w:highlight w:val="none"/>
        </w:rPr>
      </w:pPr>
      <w:r>
        <w:rPr>
          <w:color w:val="auto"/>
          <w:highlight w:val="none"/>
        </w:rPr>
        <w:t xml:space="preserve"> </w:t>
      </w:r>
      <w:r/>
    </w:p>
    <w:p>
      <w:pPr>
        <w:pStyle w:val="855"/>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55"/>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color w:val="auto"/>
          <w:highlight w:val="none"/>
        </w:rPr>
        <w:t xml:space="preserve"> </w:t>
      </w:r>
      <w:r/>
    </w:p>
    <w:p>
      <w:pPr>
        <w:pStyle w:val="85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w:t>
      </w:r>
      <w:r>
        <w:rPr>
          <w:rFonts w:hint="eastAsia" w:ascii="黑体" w:hAnsi="宋体" w:eastAsia="黑体" w:cs="黑体"/>
          <w:b/>
          <w:color w:val="auto"/>
          <w:sz w:val="32"/>
          <w:szCs w:val="32"/>
          <w:highlight w:val="none"/>
          <w:lang w:eastAsia="zh-CN"/>
        </w:rPr>
        <w:t xml:space="preserve">采购文件</w:t>
      </w:r>
      <w:r>
        <w:rPr>
          <w:rFonts w:hint="eastAsia" w:ascii="黑体" w:hAnsi="宋体" w:eastAsia="黑体" w:cs="黑体"/>
          <w:b/>
          <w:color w:val="auto"/>
          <w:sz w:val="32"/>
          <w:szCs w:val="32"/>
          <w:highlight w:val="none"/>
        </w:rPr>
        <w:t xml:space="preserve">中规定要求提供的其他证明材料和投标人认为需要提供的其他材料</w:t>
      </w:r>
      <w:r/>
    </w:p>
    <w:p>
      <w:pPr>
        <w:pStyle w:val="855"/>
        <w:jc w:val="both"/>
        <w:spacing w:beforeAutospacing="0" w:afterAutospacing="0" w:line="0" w:lineRule="atLeast"/>
        <w:rPr>
          <w:color w:val="auto"/>
          <w:highlight w:val="none"/>
        </w:rPr>
      </w:pPr>
      <w:r>
        <w:rPr>
          <w:color w:val="auto"/>
          <w:highlight w:val="none"/>
        </w:rPr>
      </w:r>
      <w:r/>
    </w:p>
    <w:p>
      <w:pPr>
        <w:pStyle w:val="855"/>
        <w:jc w:val="both"/>
        <w:spacing w:beforeAutospacing="0" w:afterAutospacing="0" w:line="0" w:lineRule="atLeast"/>
        <w:rPr>
          <w:color w:val="auto"/>
          <w:highlight w:val="none"/>
        </w:rPr>
      </w:pPr>
      <w:r>
        <w:rPr>
          <w:color w:val="auto"/>
          <w:highlight w:val="none"/>
        </w:rPr>
      </w:r>
      <w:r/>
    </w:p>
    <w:p>
      <w:pPr>
        <w:pStyle w:val="855"/>
        <w:jc w:val="both"/>
        <w:spacing w:beforeAutospacing="0" w:afterAutospacing="0" w:line="0" w:lineRule="atLeast"/>
        <w:rPr>
          <w:color w:val="auto"/>
          <w:highlight w:val="none"/>
        </w:rPr>
      </w:pPr>
      <w:r>
        <w:rPr>
          <w:color w:val="auto"/>
          <w:highlight w:val="none"/>
        </w:rPr>
      </w:r>
      <w:r/>
    </w:p>
    <w:p>
      <w:pPr>
        <w:pStyle w:val="855"/>
        <w:jc w:val="both"/>
        <w:spacing w:beforeAutospacing="0" w:afterAutospacing="0" w:line="0" w:lineRule="atLeast"/>
        <w:rPr>
          <w:color w:val="auto"/>
          <w:highlight w:val="none"/>
        </w:rPr>
      </w:pPr>
      <w:r>
        <w:rPr>
          <w:color w:val="auto"/>
          <w:highlight w:val="none"/>
        </w:rPr>
      </w:r>
      <w:r/>
    </w:p>
    <w:p>
      <w:pPr>
        <w:pStyle w:val="855"/>
        <w:jc w:val="both"/>
        <w:spacing w:beforeAutospacing="0" w:afterAutospacing="0" w:line="0" w:lineRule="atLeast"/>
        <w:rPr>
          <w:color w:val="auto"/>
          <w:highlight w:val="none"/>
        </w:rPr>
      </w:pPr>
      <w:r>
        <w:rPr>
          <w:color w:val="auto"/>
          <w:highlight w:val="none"/>
        </w:rPr>
      </w:r>
      <w:r/>
    </w:p>
    <w:p>
      <w:pPr>
        <w:pStyle w:val="855"/>
        <w:jc w:val="both"/>
        <w:spacing w:beforeAutospacing="0" w:afterAutospacing="0" w:line="0" w:lineRule="atLeast"/>
        <w:rPr>
          <w:color w:val="auto"/>
          <w:highlight w:val="none"/>
        </w:rPr>
      </w:pPr>
      <w:r>
        <w:rPr>
          <w:color w:val="auto"/>
          <w:highlight w:val="none"/>
        </w:rPr>
        <w:t xml:space="preserve"> </w:t>
      </w:r>
      <w:r/>
    </w:p>
    <w:p>
      <w:pPr>
        <w:pStyle w:val="855"/>
        <w:jc w:val="both"/>
        <w:spacing w:beforeAutospacing="0" w:afterAutospacing="0" w:line="0" w:lineRule="atLeast"/>
        <w:rPr>
          <w:color w:val="auto"/>
          <w:highlight w:val="none"/>
        </w:rPr>
      </w:pPr>
      <w:r>
        <w:rPr>
          <w:color w:val="auto"/>
          <w:highlight w:val="none"/>
        </w:rPr>
        <w:t xml:space="preserve"> </w:t>
      </w:r>
      <w:r/>
    </w:p>
    <w:p>
      <w:pPr>
        <w:pStyle w:val="855"/>
        <w:jc w:val="both"/>
        <w:spacing w:beforeAutospacing="0" w:afterAutospacing="0" w:line="0" w:lineRule="atLeast"/>
        <w:rPr>
          <w:color w:val="auto"/>
          <w:highlight w:val="none"/>
        </w:rPr>
      </w:pPr>
      <w:r>
        <w:rPr>
          <w:color w:val="auto"/>
          <w:highlight w:val="none"/>
        </w:rPr>
        <w:t xml:space="preserve"> </w:t>
      </w:r>
      <w:r/>
    </w:p>
    <w:p>
      <w:pPr>
        <w:pStyle w:val="855"/>
        <w:jc w:val="both"/>
        <w:spacing w:beforeAutospacing="0" w:afterAutospacing="0" w:line="0" w:lineRule="atLeast"/>
        <w:rPr>
          <w:color w:val="auto"/>
          <w:highlight w:val="none"/>
        </w:rPr>
      </w:pPr>
      <w:r>
        <w:rPr>
          <w:color w:val="auto"/>
          <w:highlight w:val="none"/>
        </w:rPr>
        <w:t xml:space="preserve"> </w:t>
      </w:r>
      <w:r/>
    </w:p>
    <w:p>
      <w:pPr>
        <w:pStyle w:val="855"/>
        <w:jc w:val="both"/>
        <w:spacing w:beforeAutospacing="0" w:afterAutospacing="0" w:line="0" w:lineRule="atLeast"/>
        <w:rPr>
          <w:color w:val="auto"/>
          <w:highlight w:val="none"/>
        </w:rPr>
      </w:pPr>
      <w:r>
        <w:rPr>
          <w:color w:val="auto"/>
          <w:highlight w:val="none"/>
        </w:rPr>
        <w:t xml:space="preserve"> </w:t>
      </w:r>
      <w:r/>
    </w:p>
    <w:p>
      <w:pPr>
        <w:pStyle w:val="855"/>
        <w:jc w:val="both"/>
        <w:spacing w:beforeAutospacing="0" w:afterAutospacing="0" w:line="0" w:lineRule="atLeast"/>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55"/>
        <w:jc w:val="center"/>
        <w:spacing w:beforeAutospacing="0" w:afterAutospacing="0"/>
        <w:rPr>
          <w:rFonts w:ascii="宋体" w:hAnsi="宋体" w:eastAsia="宋体" w:cs="宋体"/>
          <w:color w:val="auto"/>
          <w:highlight w:val="none"/>
        </w:rPr>
      </w:pPr>
      <w:r>
        <w:rPr>
          <w:rFonts w:hint="eastAsia" w:ascii="黑体" w:hAnsi="宋体" w:eastAsia="黑体" w:cs="黑体"/>
          <w:b/>
          <w:color w:val="auto"/>
          <w:sz w:val="32"/>
          <w:szCs w:val="32"/>
          <w:highlight w:val="none"/>
        </w:rPr>
        <w:t xml:space="preserve">十二、分项报价表（服务类）</w:t>
      </w:r>
      <w:r/>
    </w:p>
    <w:tbl>
      <w:tblPr>
        <w:tblStyle w:val="857"/>
        <w:tblW w:w="903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965"/>
        <w:gridCol w:w="744"/>
        <w:gridCol w:w="712"/>
        <w:gridCol w:w="1092"/>
        <w:gridCol w:w="1137"/>
        <w:gridCol w:w="2649"/>
      </w:tblGrid>
      <w:tr>
        <w:trPr>
          <w:jc w:val="center"/>
          <w:trHeight w:val="844"/>
          <w:tblHead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单价</w:t>
            </w:r>
            <w:r>
              <w:rPr>
                <w:rFonts w:hint="eastAsia" w:ascii="宋体" w:hAnsi="宋体" w:eastAsia="宋体" w:cs="宋体"/>
                <w:b/>
                <w:color w:val="auto"/>
                <w:szCs w:val="21"/>
                <w:highlight w:val="none"/>
              </w:rPr>
              <w:br/>
            </w:r>
            <w:r>
              <w:rPr>
                <w:rFonts w:hint="eastAsia" w:ascii="宋体" w:hAnsi="宋体" w:eastAsia="宋体" w:cs="宋体"/>
                <w:b/>
                <w:color w:val="auto"/>
                <w:szCs w:val="21"/>
                <w:highlight w:val="none"/>
              </w:rPr>
              <w:t xml:space="preserve">（元/人</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总价</w:t>
            </w:r>
            <w:r>
              <w:rPr>
                <w:rFonts w:hint="eastAsia" w:ascii="宋体" w:hAnsi="宋体" w:eastAsia="宋体" w:cs="宋体"/>
                <w:b/>
                <w:color w:val="auto"/>
                <w:szCs w:val="21"/>
                <w:highlight w:val="none"/>
              </w:rPr>
              <w:br/>
            </w:r>
            <w:r>
              <w:rPr>
                <w:rFonts w:hint="eastAsia" w:ascii="宋体" w:hAnsi="宋体" w:eastAsia="宋体" w:cs="宋体"/>
                <w:b/>
                <w:color w:val="auto"/>
                <w:szCs w:val="21"/>
                <w:highlight w:val="none"/>
              </w:rPr>
              <w:t xml:space="preserve">（元/年）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备注</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服务人员工资、国假加班费、社保、住房公积金等费用</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85"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备注栏内要求必须完全响应否则作无效标书处理。</w:t>
            </w:r>
            <w:r/>
          </w:p>
        </w:tc>
      </w:tr>
      <w:tr>
        <w:trPr>
          <w:jc w:val="center"/>
          <w:trHeight w:val="16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项目负责人兼保安员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人员工资不低于本市最低工资标准2260元/人/月，否则作无效标书处理。</w:t>
            </w:r>
            <w:r/>
          </w:p>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人员具体情况符合</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r>
      <w:tr>
        <w:trPr>
          <w:jc w:val="center"/>
          <w:trHeight w:val="16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人员工资不低于本市最低工资标准2260元/人/月，否则作无效标书处理。</w:t>
            </w:r>
            <w:r/>
          </w:p>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人员具体情况符合</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r>
      <w:tr>
        <w:trPr>
          <w:jc w:val="center"/>
          <w:trHeight w:val="16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安保档案及门禁系统管理员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人员工资不低于本市最低工资标准2260元/人/月，否则作无效标书处理。</w:t>
            </w:r>
            <w:r/>
          </w:p>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人员具体情况符合</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r>
      <w:tr>
        <w:trPr>
          <w:jc w:val="center"/>
          <w:trHeight w:val="16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消防控制室值班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人员工资不低于本市最低工资标准2260元/人/月，否则作无效标书处理。</w:t>
            </w:r>
            <w:r/>
          </w:p>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人员具体情况符合</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r>
      <w:tr>
        <w:trPr>
          <w:jc w:val="center"/>
          <w:trHeight w:val="107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社保</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投标人须按</w:t>
            </w:r>
            <w:r>
              <w:rPr>
                <w:rFonts w:hint="eastAsia" w:ascii="宋体" w:hAnsi="宋体" w:eastAsia="宋体" w:cs="宋体"/>
                <w:color w:val="auto"/>
                <w:szCs w:val="21"/>
                <w:highlight w:val="none"/>
                <w:lang w:val="zh-CN"/>
              </w:rPr>
              <w:t xml:space="preserve">不得低于12</w:t>
            </w:r>
            <w:r>
              <w:rPr>
                <w:rFonts w:hint="eastAsia" w:ascii="宋体" w:hAnsi="宋体" w:eastAsia="宋体" w:cs="宋体"/>
                <w:color w:val="auto"/>
                <w:szCs w:val="21"/>
                <w:highlight w:val="none"/>
              </w:rPr>
              <w:t xml:space="preserve">92</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元/人每月，</w:t>
            </w:r>
            <w:r>
              <w:rPr>
                <w:rFonts w:hint="eastAsia" w:ascii="宋体" w:hAnsi="宋体" w:eastAsia="宋体" w:cs="宋体"/>
                <w:color w:val="auto"/>
                <w:szCs w:val="21"/>
                <w:highlight w:val="none"/>
              </w:rPr>
              <w:t xml:space="preserve">所有人</w:t>
            </w:r>
            <w:r>
              <w:rPr>
                <w:rFonts w:hint="eastAsia" w:ascii="宋体" w:hAnsi="宋体" w:eastAsia="宋体" w:cs="宋体"/>
                <w:color w:val="auto"/>
                <w:szCs w:val="21"/>
                <w:highlight w:val="none"/>
                <w:lang w:val="zh-CN"/>
              </w:rPr>
              <w:t xml:space="preserve">必须参加保险，否则作无效标书处理</w:t>
            </w:r>
            <w:r>
              <w:rPr>
                <w:rFonts w:hint="eastAsia" w:ascii="宋体" w:hAnsi="宋体" w:eastAsia="宋体" w:cs="宋体"/>
                <w:color w:val="auto"/>
                <w:szCs w:val="21"/>
                <w:highlight w:val="none"/>
              </w:rPr>
              <w:t xml:space="preserve">。</w:t>
            </w:r>
            <w:r/>
          </w:p>
        </w:tc>
      </w:tr>
      <w:tr>
        <w:trPr>
          <w:jc w:val="center"/>
          <w:trHeight w:val="13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国家法定假日加班费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本项目要求每年国假加班天数为13天，国假加班人员数不少于16人，各投标人须按不低于4052.41元/人/年填报。</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住房公积金</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投标人须按不低于114元/人每月填报，否则作无效标书处理。</w:t>
            </w:r>
            <w:r/>
          </w:p>
        </w:tc>
      </w:tr>
      <w:tr>
        <w:trPr>
          <w:jc w:val="center"/>
          <w:trHeight w:val="96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hint="default"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安保兼驾驶员</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75000</w:t>
            </w:r>
            <w:r>
              <w:rPr>
                <w:rFonts w:hint="eastAsia" w:ascii="宋体" w:hAnsi="宋体" w:eastAsia="宋体" w:cs="宋体"/>
                <w:b/>
                <w:bCs/>
                <w:color w:val="auto"/>
                <w:szCs w:val="21"/>
                <w:highlight w:val="none"/>
                <w:lang w:val="en-US" w:eastAsia="zh-CN"/>
              </w:rPr>
              <w:t xml:space="preserve">.00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75000.00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该项费用为75000元/年，该费用不可竞争。</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综合管理杂费</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85"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服装费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由各投标人自行填报，按不少于200元/人考虑。</w:t>
            </w:r>
            <w:r/>
          </w:p>
        </w:tc>
      </w:tr>
      <w:tr>
        <w:trPr>
          <w:jc w:val="cente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耗品耗材费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由各投标人自行填报</w:t>
            </w:r>
            <w:r/>
          </w:p>
        </w:tc>
      </w:tr>
      <w:tr>
        <w:trPr>
          <w:jc w:val="center"/>
          <w:trHeight w:val="6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由各投标人自行填报</w:t>
            </w:r>
            <w:r/>
          </w:p>
        </w:tc>
      </w:tr>
      <w:tr>
        <w:trPr>
          <w:jc w:val="center"/>
          <w:trHeight w:val="844"/>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不可预见费等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年</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hint="eastAsia" w:ascii="宋体" w:hAnsi="宋体" w:eastAsia="宋体" w:cs="宋体"/>
                <w:b/>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其他投标人为完成</w:t>
            </w:r>
            <w:r>
              <w:rPr>
                <w:rFonts w:hint="eastAsia" w:ascii="宋体" w:hAnsi="宋体" w:eastAsia="宋体" w:cs="宋体"/>
                <w:b/>
                <w:bCs w:val="0"/>
                <w:color w:val="auto"/>
                <w:szCs w:val="21"/>
                <w:highlight w:val="none"/>
                <w:lang w:eastAsia="zh-CN"/>
              </w:rPr>
              <w:t xml:space="preserve">采购文件</w:t>
            </w:r>
            <w:r>
              <w:rPr>
                <w:rFonts w:hint="eastAsia" w:ascii="宋体" w:hAnsi="宋体" w:eastAsia="宋体" w:cs="宋体"/>
                <w:b/>
                <w:bCs w:val="0"/>
                <w:color w:val="auto"/>
                <w:szCs w:val="21"/>
                <w:highlight w:val="none"/>
              </w:rPr>
              <w:t xml:space="preserve">规定的服务工作所涉及到的一切相关费用，由各投标人自行填报</w:t>
            </w:r>
            <w:r>
              <w:rPr>
                <w:rFonts w:hint="eastAsia" w:ascii="宋体" w:hAnsi="宋体" w:eastAsia="宋体" w:cs="宋体"/>
                <w:b/>
                <w:bCs w:val="0"/>
                <w:color w:val="auto"/>
                <w:szCs w:val="21"/>
                <w:highlight w:val="none"/>
                <w:lang w:eastAsia="zh-CN"/>
              </w:rPr>
              <w:t xml:space="preserve">。</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hint="eastAsia" w:ascii="宋体" w:hAnsi="宋体" w:eastAsia="宋体" w:cs="宋体"/>
                <w:b/>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val="en-US" w:eastAsia="zh-CN"/>
              </w:rPr>
              <w:t xml:space="preserve">企业</w:t>
            </w:r>
            <w:r>
              <w:rPr>
                <w:rFonts w:hint="eastAsia" w:ascii="宋体" w:hAnsi="宋体" w:eastAsia="宋体" w:cs="宋体"/>
                <w:b/>
                <w:bCs w:val="0"/>
                <w:color w:val="auto"/>
                <w:szCs w:val="21"/>
                <w:highlight w:val="none"/>
              </w:rPr>
              <w:t xml:space="preserve">管理费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年</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由各投标人自行填报</w:t>
            </w:r>
            <w:r>
              <w:rPr>
                <w:rFonts w:hint="eastAsia" w:ascii="宋体" w:hAnsi="宋体" w:eastAsia="宋体" w:cs="宋体"/>
                <w:b/>
                <w:bCs w:val="0"/>
                <w:color w:val="auto"/>
                <w:szCs w:val="21"/>
                <w:highlight w:val="none"/>
                <w:lang w:eastAsia="zh-CN"/>
              </w:rPr>
              <w:t xml:space="preserve">。</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利润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eastAsia="宋体" w:cs="宋体"/>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b/>
                <w:bCs w:val="0"/>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hint="eastAsia" w:ascii="宋体" w:hAnsi="宋体" w:eastAsia="宋体" w:cs="宋体"/>
                <w:b/>
                <w:bCs w:val="0"/>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由各投标人自行填报</w:t>
            </w:r>
            <w:r>
              <w:rPr>
                <w:rFonts w:hint="eastAsia" w:ascii="宋体" w:hAnsi="宋体" w:eastAsia="宋体" w:cs="宋体"/>
                <w:b/>
                <w:bCs w:val="0"/>
                <w:color w:val="auto"/>
                <w:szCs w:val="21"/>
                <w:highlight w:val="none"/>
                <w:lang w:eastAsia="zh-CN"/>
              </w:rPr>
              <w:t xml:space="preserve">。</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法定税费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eastAsia="宋体" w:cs="宋体"/>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报价时统一按6.72%计。</w:t>
            </w:r>
            <w:r/>
          </w:p>
          <w:p>
            <w:pPr>
              <w:pStyle w:val="859"/>
              <w:rPr>
                <w:rFonts w:eastAsia="宋体"/>
                <w:color w:val="auto"/>
                <w:highlight w:val="none"/>
              </w:rPr>
            </w:pPr>
            <w:r>
              <w:rPr>
                <w:rFonts w:hint="eastAsia" w:hAnsi="宋体" w:eastAsia="宋体"/>
                <w:b/>
                <w:color w:val="auto"/>
                <w:sz w:val="21"/>
                <w:szCs w:val="21"/>
                <w:highlight w:val="none"/>
              </w:rPr>
              <w:t xml:space="preserve">计算式：（1项+2项+…+5项）*</w:t>
            </w:r>
            <w:r>
              <w:rPr>
                <w:rFonts w:hint="eastAsia" w:hAnsi="宋体" w:eastAsia="宋体"/>
                <w:b/>
                <w:color w:val="auto"/>
                <w:sz w:val="21"/>
                <w:szCs w:val="21"/>
                <w:highlight w:val="none"/>
              </w:rPr>
              <w:t xml:space="preserve">6.72%</w:t>
            </w:r>
            <w:r/>
          </w:p>
        </w:tc>
      </w:tr>
      <w:tr>
        <w:trPr>
          <w:jc w:val="center"/>
          <w:trHeight w:val="844"/>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1"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投标报价（一年费用）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9" w:type="dxa"/>
            <w:vAlign w:val="center"/>
            <w:textDirection w:val="lrTb"/>
            <w:noWrap w:val="false"/>
          </w:tcPr>
          <w:p>
            <w:pPr>
              <w:jc w:val="center"/>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计算式：（1项+2项+…+6项）</w:t>
            </w:r>
            <w:r/>
          </w:p>
        </w:tc>
      </w:tr>
    </w:tbl>
    <w:p>
      <w:pPr>
        <w:pStyle w:val="85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855"/>
        <w:jc w:val="both"/>
        <w:spacing w:beforeAutospacing="0" w:afterAutospacing="0"/>
        <w:rPr>
          <w:rFonts w:ascii="宋体" w:hAnsi="宋体" w:eastAsia="宋体" w:cs="宋体"/>
          <w:color w:val="auto"/>
          <w:highlight w:val="none"/>
        </w:rPr>
      </w:pPr>
      <w:r>
        <w:rPr>
          <w:rFonts w:hint="eastAsia" w:ascii="宋体" w:hAnsi="宋体"/>
          <w:b/>
          <w:i/>
          <w:iCs/>
          <w:color w:val="auto"/>
          <w:sz w:val="24"/>
          <w:highlight w:val="none"/>
          <w:u w:val="single"/>
        </w:rPr>
        <w:t xml:space="preserve">投标人</w:t>
      </w:r>
      <w:r>
        <w:rPr>
          <w:rFonts w:hint="eastAsia" w:ascii="宋体" w:hAnsi="Arial" w:cs="宋体"/>
          <w:b/>
          <w:bCs/>
          <w:i/>
          <w:iCs/>
          <w:color w:val="auto"/>
          <w:sz w:val="24"/>
          <w:highlight w:val="none"/>
          <w:u w:val="single"/>
          <w:lang w:val="zh-CN"/>
        </w:rPr>
        <w:t xml:space="preserve">所提供人员的费用不得低于上述标准进行测算，</w:t>
      </w:r>
      <w:r>
        <w:rPr>
          <w:rFonts w:hint="eastAsia" w:ascii="宋体" w:hAnsi="宋体"/>
          <w:b/>
          <w:bCs/>
          <w:i/>
          <w:iCs/>
          <w:color w:val="auto"/>
          <w:sz w:val="24"/>
          <w:highlight w:val="none"/>
          <w:u w:val="single"/>
        </w:rPr>
        <w:t xml:space="preserve">否则</w:t>
      </w:r>
      <w:r>
        <w:rPr>
          <w:rFonts w:hint="eastAsia" w:ascii="宋体" w:hAnsi="Arial" w:cs="宋体"/>
          <w:b/>
          <w:bCs/>
          <w:i/>
          <w:iCs/>
          <w:color w:val="auto"/>
          <w:sz w:val="24"/>
          <w:highlight w:val="none"/>
          <w:u w:val="single"/>
          <w:lang w:val="zh-CN"/>
        </w:rPr>
        <w:t xml:space="preserve">视为未实质性响应招标文件要求</w:t>
      </w:r>
      <w:r>
        <w:rPr>
          <w:rFonts w:hint="eastAsia" w:ascii="宋体" w:hAnsi="宋体"/>
          <w:b/>
          <w:bCs/>
          <w:i/>
          <w:iCs/>
          <w:color w:val="auto"/>
          <w:sz w:val="24"/>
          <w:highlight w:val="none"/>
          <w:u w:val="single"/>
        </w:rPr>
        <w:t xml:space="preserve">。</w:t>
      </w:r>
      <w:r>
        <w:rPr>
          <w:rFonts w:hint="eastAsia" w:ascii="宋体" w:hAnsi="宋体"/>
          <w:b/>
          <w:bCs/>
          <w:color w:val="auto"/>
          <w:sz w:val="24"/>
          <w:highlight w:val="none"/>
          <w:lang w:val="zh-CN"/>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eastAsia="宋体" w:cs="宋体"/>
          <w:b/>
          <w:color w:val="auto"/>
          <w:highlight w:val="none"/>
        </w:rPr>
        <w:t xml:space="preserve">。</w:t>
      </w:r>
      <w:r/>
    </w:p>
    <w:p>
      <w:pPr>
        <w:pStyle w:val="85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投   标   人：（单位盖章）        </w:t>
      </w:r>
      <w:r/>
    </w:p>
    <w:p>
      <w:pPr>
        <w:jc w:val="center"/>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法定代表人或授权委托人：（签字或盖章）      </w:t>
      </w:r>
      <w:r/>
    </w:p>
    <w:p>
      <w:pPr>
        <w:pStyle w:val="865"/>
        <w:jc w:val="center"/>
        <w:spacing w:beforeAutospacing="0" w:afterAutospacing="0"/>
        <w:rPr>
          <w:color w:val="auto"/>
          <w:highlight w:val="none"/>
        </w:rPr>
      </w:pPr>
      <w:r>
        <w:rPr>
          <w:rFonts w:hint="eastAsia" w:ascii="宋体" w:hAnsi="宋体" w:eastAsia="宋体" w:cs="宋体"/>
          <w:color w:val="auto"/>
          <w:highlight w:val="none"/>
          <w:lang w:bidi="ar"/>
        </w:rPr>
        <w:t xml:space="preserve">              日      期：  年   月   日 </w:t>
      </w: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5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bl>
    <w:p>
      <w:pPr>
        <w:pStyle w:val="85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rPr>
          <w:rFonts w:ascii="黑体" w:hAnsi="宋体" w:eastAsia="黑体" w:cs="黑体"/>
          <w:b/>
          <w:color w:val="auto"/>
          <w:sz w:val="32"/>
          <w:szCs w:val="32"/>
          <w:highlight w:val="none"/>
        </w:rPr>
      </w:pPr>
      <w:r/>
      <w:bookmarkStart w:id="207" w:name="_Hlt26955054"/>
      <w:r>
        <w:rPr>
          <w:rFonts w:hint="eastAsia" w:ascii="黑体" w:hAnsi="宋体" w:eastAsia="黑体" w:cs="黑体"/>
          <w:b/>
          <w:color w:val="auto"/>
          <w:sz w:val="32"/>
          <w:szCs w:val="32"/>
          <w:highlight w:val="none"/>
        </w:rPr>
        <w:br w:type="page" w:clear="all"/>
      </w:r>
      <w:r/>
    </w:p>
    <w:p>
      <w:pPr>
        <w:pStyle w:val="85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十四、商务要求响应及偏离表</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bookmarkStart w:id="208" w:name="_Hlt26580838"/>
            <w:r/>
            <w:bookmarkStart w:id="209" w:name="_Hlt26782999"/>
            <w:r/>
            <w:bookmarkStart w:id="210" w:name="_Hlt26955056"/>
            <w:r/>
            <w:bookmarkStart w:id="211" w:name="_Hlt26609391"/>
            <w:r/>
            <w:bookmarkStart w:id="212" w:name="_Hlt26955064"/>
            <w:r/>
            <w:bookmarkStart w:id="213" w:name="_Hlt26671372"/>
            <w:r/>
            <w:bookmarkStart w:id="214" w:name="_Hlt26671343"/>
            <w:r/>
            <w:bookmarkStart w:id="215" w:name="_Hlt24879081"/>
            <w:r>
              <w:rPr>
                <w:rFonts w:hint="eastAsia" w:ascii="宋体" w:hAnsi="宋体" w:eastAsia="宋体" w:cs="宋体"/>
                <w:color w:val="auto"/>
                <w:highlight w:val="none"/>
              </w:rPr>
              <w:t xml:space="preserve">序号</w:t>
            </w:r>
            <w:bookmarkEnd w:id="208"/>
            <w:r/>
            <w:bookmarkEnd w:id="209"/>
            <w:r/>
            <w:bookmarkEnd w:id="210"/>
            <w:r/>
            <w:bookmarkEnd w:id="211"/>
            <w:r/>
            <w:bookmarkEnd w:id="212"/>
            <w:r/>
            <w:bookmarkEnd w:id="213"/>
            <w:r/>
            <w:bookmarkEnd w:id="214"/>
            <w:r/>
            <w:bookmarkEnd w:id="21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color w:val="auto"/>
                <w:highlight w:val="none"/>
              </w:rPr>
            </w:pPr>
            <w:r>
              <w:rPr>
                <w:color w:val="auto"/>
                <w:highlight w:val="none"/>
              </w:rPr>
              <w:t xml:space="preserve"> </w:t>
            </w:r>
            <w:r/>
          </w:p>
        </w:tc>
      </w:tr>
    </w:tbl>
    <w:p>
      <w:pPr>
        <w:pStyle w:val="85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55"/>
        <w:jc w:val="both"/>
        <w:spacing w:beforeAutospacing="0" w:afterAutospacing="0" w:line="480" w:lineRule="auto"/>
        <w:rPr>
          <w:color w:val="auto"/>
          <w:highlight w:val="none"/>
        </w:rPr>
      </w:pPr>
      <w:r>
        <w:rPr>
          <w:color w:val="auto"/>
          <w:highlight w:val="none"/>
        </w:rPr>
        <w:t xml:space="preserve"> </w:t>
      </w:r>
      <w:r/>
    </w:p>
    <w:p>
      <w:pPr>
        <w:pStyle w:val="855"/>
        <w:jc w:val="both"/>
        <w:spacing w:beforeAutospacing="0" w:afterAutospacing="0" w:line="480" w:lineRule="auto"/>
        <w:rPr>
          <w:color w:val="auto"/>
          <w:highlight w:val="none"/>
        </w:rPr>
      </w:pPr>
      <w:r>
        <w:rPr>
          <w:color w:val="auto"/>
          <w:highlight w:val="none"/>
        </w:rPr>
        <w:t xml:space="preserve"> </w:t>
      </w:r>
      <w:r/>
    </w:p>
    <w:p>
      <w:pPr>
        <w:pStyle w:val="855"/>
        <w:jc w:val="center"/>
        <w:spacing w:beforeAutospacing="0" w:afterAutospacing="0"/>
        <w:rPr>
          <w:color w:val="auto"/>
          <w:highlight w:val="none"/>
        </w:rPr>
      </w:pPr>
      <w:r/>
      <w:bookmarkStart w:id="216" w:name="_格式2__法定代表人授权书"/>
      <w:r/>
      <w:bookmarkStart w:id="217" w:name="_Toc462564146"/>
      <w:r/>
      <w:bookmarkStart w:id="218" w:name="_Hlt26955066"/>
      <w:r/>
      <w:bookmarkStart w:id="219" w:name="_Hlt26671374"/>
      <w:r/>
      <w:bookmarkStart w:id="220" w:name="_Hlt26609389"/>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r>
      <w:r/>
    </w:p>
    <w:p>
      <w:pPr>
        <w:pStyle w:val="855"/>
        <w:jc w:val="center"/>
        <w:spacing w:beforeAutospacing="0" w:afterAutospacing="0"/>
        <w:rPr>
          <w:color w:val="auto"/>
          <w:highlight w:val="none"/>
        </w:rPr>
      </w:pPr>
      <w:r>
        <w:rPr>
          <w:color w:val="auto"/>
          <w:highlight w:val="none"/>
        </w:rPr>
      </w:r>
      <w:r/>
    </w:p>
    <w:p>
      <w:pPr>
        <w:pStyle w:val="855"/>
        <w:jc w:val="center"/>
        <w:spacing w:beforeAutospacing="0" w:afterAutospacing="0"/>
        <w:rPr>
          <w:color w:val="auto"/>
          <w:highlight w:val="none"/>
        </w:rPr>
      </w:pPr>
      <w:r>
        <w:rPr>
          <w:color w:val="auto"/>
          <w:highlight w:val="none"/>
        </w:rPr>
      </w:r>
      <w:r/>
    </w:p>
    <w:p>
      <w:pPr>
        <w:pStyle w:val="855"/>
        <w:jc w:val="center"/>
        <w:spacing w:beforeAutospacing="0" w:afterAutospacing="0"/>
        <w:rPr>
          <w:color w:val="auto"/>
          <w:highlight w:val="none"/>
        </w:rPr>
      </w:pPr>
      <w:r>
        <w:rPr>
          <w:color w:val="auto"/>
          <w:highlight w:val="none"/>
        </w:rPr>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center"/>
        <w:spacing w:beforeAutospacing="0" w:afterAutospacing="0"/>
        <w:rPr>
          <w:color w:val="auto"/>
          <w:highlight w:val="none"/>
        </w:rPr>
      </w:pPr>
      <w:r>
        <w:rPr>
          <w:color w:val="auto"/>
          <w:highlight w:val="none"/>
        </w:rPr>
        <w:t xml:space="preserve"> </w:t>
      </w:r>
      <w:r/>
    </w:p>
    <w:p>
      <w:pPr>
        <w:pStyle w:val="855"/>
        <w:jc w:val="both"/>
        <w:spacing w:beforeAutospacing="0" w:afterAutospacing="0"/>
        <w:rPr>
          <w:color w:val="auto"/>
          <w:highlight w:val="none"/>
        </w:rPr>
      </w:pPr>
      <w:r>
        <w:rPr>
          <w:color w:val="auto"/>
          <w:highlight w:val="none"/>
        </w:rPr>
        <w:t xml:space="preserve"> </w:t>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55"/>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w:t>
      </w:r>
      <w:r>
        <w:rPr>
          <w:rFonts w:hint="eastAsia" w:ascii="黑体" w:hAnsi="宋体" w:eastAsia="黑体" w:cs="黑体"/>
          <w:b/>
          <w:i/>
          <w:color w:val="auto"/>
          <w:sz w:val="32"/>
          <w:szCs w:val="32"/>
          <w:highlight w:val="none"/>
          <w:u w:val="single"/>
        </w:rPr>
        <w:t xml:space="preserve">磋商报价表</w:t>
      </w:r>
      <w:r>
        <w:rPr>
          <w:rFonts w:hint="eastAsia" w:ascii="黑体" w:hAnsi="宋体" w:eastAsia="黑体" w:cs="黑体"/>
          <w:b/>
          <w:i/>
          <w:color w:val="auto"/>
          <w:sz w:val="32"/>
          <w:szCs w:val="32"/>
          <w:highlight w:val="none"/>
          <w:u w:val="single"/>
        </w:rPr>
      </w:r>
      <w:r/>
    </w:p>
    <w:p>
      <w:pPr>
        <w:pStyle w:val="846"/>
        <w:ind w:left="0" w:right="0" w:firstLine="0"/>
        <w:jc w:val="center"/>
        <w:spacing w:before="299" w:after="299"/>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磋商报价表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  </w:t>
      </w:r>
      <w:r/>
    </w:p>
    <w:tbl>
      <w:tblPr>
        <w:tblStyle w:val="8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2"/>
        <w:gridCol w:w="2664"/>
        <w:gridCol w:w="396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项目名称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3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金额大写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供应商（电子签章）：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 年 月 日</w:t>
      </w:r>
      <w:r/>
    </w:p>
    <w:p>
      <w:pPr>
        <w:ind w:left="0" w:right="0" w:firstLine="0"/>
        <w:jc w:val="right"/>
        <w:spacing w:before="240" w:after="240"/>
        <w:rPr>
          <w:highlight w:val="none"/>
        </w:rPr>
        <w:pBdr>
          <w:top w:val="none" w:color="000000" w:sz="4" w:space="0"/>
          <w:left w:val="none" w:color="000000" w:sz="4" w:space="0"/>
          <w:bottom w:val="none" w:color="000000" w:sz="4" w:space="0"/>
          <w:right w:val="none" w:color="000000" w:sz="4" w:space="0"/>
        </w:pBdr>
      </w:pP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t xml:space="preserve"> </w:t>
      </w:r>
      <w:r>
        <w:rPr>
          <w:highlight w:val="none"/>
        </w:rPr>
      </w:r>
      <w:r/>
    </w:p>
    <w:p>
      <w:pPr>
        <w:ind w:left="0" w:right="0" w:firstLine="0"/>
        <w:jc w:val="both"/>
        <w:spacing w:before="240" w:after="240"/>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t xml:space="preserve"> </w:t>
      </w:r>
      <w:r>
        <w:rPr>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jc w:val="center"/>
        <w:spacing w:before="50" w:after="50"/>
        <w:widowControl/>
        <w:rPr>
          <w:rFonts w:ascii="黑体" w:hAnsi="宋体" w:eastAsia="黑体" w:cs="黑体"/>
          <w:b/>
          <w:bCs/>
          <w:color w:val="auto"/>
          <w:sz w:val="32"/>
          <w:szCs w:val="32"/>
          <w:highlight w:val="none"/>
        </w:rPr>
      </w:pPr>
      <w:r>
        <w:rPr>
          <w:rFonts w:ascii="黑体" w:hAnsi="宋体" w:eastAsia="黑体" w:cs="黑体"/>
          <w:b/>
          <w:color w:val="auto"/>
          <w:sz w:val="32"/>
          <w:szCs w:val="32"/>
          <w:highlight w:val="none"/>
        </w:rPr>
      </w:r>
      <w:r/>
    </w:p>
    <w:p>
      <w:pPr>
        <w:rPr>
          <w:rFonts w:ascii="黑体" w:hAnsi="宋体" w:eastAsia="黑体" w:cs="黑体"/>
          <w:b/>
          <w:color w:val="auto"/>
          <w:sz w:val="32"/>
          <w:szCs w:val="32"/>
          <w:highlight w:val="none"/>
        </w:rPr>
      </w:pPr>
      <w:r>
        <w:rPr>
          <w:rFonts w:ascii="黑体" w:hAnsi="宋体" w:eastAsia="黑体" w:cs="黑体"/>
          <w:b/>
          <w:color w:val="auto"/>
          <w:sz w:val="32"/>
          <w:szCs w:val="32"/>
          <w:highlight w:val="none"/>
        </w:rPr>
        <w:br w:type="page" w:clear="all"/>
      </w:r>
      <w:r/>
    </w:p>
    <w:p>
      <w:pPr>
        <w:pStyle w:val="859"/>
        <w:rPr>
          <w:color w:val="auto"/>
          <w:highlight w:val="none"/>
        </w:rPr>
      </w:pPr>
      <w:r>
        <w:rPr>
          <w:color w:val="auto"/>
          <w:highlight w:val="none"/>
        </w:rPr>
      </w:r>
      <w:r/>
    </w:p>
    <w:p>
      <w:pPr>
        <w:jc w:val="center"/>
        <w:spacing w:after="240" w:line="560" w:lineRule="exact"/>
        <w:rPr>
          <w:rFonts w:ascii="黑体" w:eastAsia="黑体"/>
          <w:color w:val="auto"/>
          <w:sz w:val="32"/>
          <w:szCs w:val="32"/>
          <w:highlight w:val="none"/>
        </w:rPr>
      </w:pPr>
      <w:r>
        <w:rPr>
          <w:rFonts w:hint="eastAsia" w:ascii="黑体" w:eastAsia="黑体"/>
          <w:color w:val="auto"/>
          <w:sz w:val="32"/>
          <w:szCs w:val="32"/>
          <w:highlight w:val="none"/>
          <w:lang w:val="en-US" w:eastAsia="zh-CN"/>
        </w:rPr>
        <w:t xml:space="preserve">十六</w:t>
      </w:r>
      <w:r>
        <w:rPr>
          <w:rFonts w:hint="eastAsia" w:ascii="黑体" w:eastAsia="黑体"/>
          <w:color w:val="auto"/>
          <w:sz w:val="32"/>
          <w:szCs w:val="32"/>
          <w:highlight w:val="none"/>
        </w:rPr>
        <w:t xml:space="preserve">、</w:t>
      </w:r>
      <w:bookmarkStart w:id="221" w:name="_Hlk132197618"/>
      <w:r>
        <w:rPr>
          <w:rFonts w:hint="eastAsia" w:ascii="宋体" w:hAnsi="宋体"/>
          <w:b/>
          <w:color w:val="auto"/>
          <w:sz w:val="32"/>
          <w:szCs w:val="32"/>
          <w:highlight w:val="none"/>
        </w:rPr>
        <w:t xml:space="preserve">人员配备一览表</w:t>
      </w:r>
      <w:bookmarkEnd w:id="221"/>
      <w:r/>
      <w:r/>
    </w:p>
    <w:tbl>
      <w:tblPr>
        <w:tblStyle w:val="848"/>
        <w:tblW w:w="71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1417"/>
        <w:gridCol w:w="1672"/>
        <w:gridCol w:w="1417"/>
        <w:gridCol w:w="1417"/>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center"/>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职业资格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hint="eastAsia" w:ascii="宋体" w:hAnsi="宋体"/>
                <w:color w:val="auto"/>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olor w:val="auto"/>
                <w:sz w:val="24"/>
                <w:szCs w:val="24"/>
                <w:highlight w:val="none"/>
              </w:rPr>
            </w:pPr>
            <w:r>
              <w:rPr>
                <w:rFonts w:hint="eastAsia" w:ascii="宋体" w:hAnsi="宋体" w:cs="Courier New"/>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s="Courier New"/>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s="Courier New"/>
                <w:color w:val="auto"/>
                <w:sz w:val="24"/>
                <w:szCs w:val="24"/>
                <w:highlight w:val="none"/>
              </w:rPr>
            </w:pPr>
            <w:r>
              <w:rPr>
                <w:rFonts w:ascii="宋体" w:hAnsi="宋体"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szCs w:val="24"/>
                <w:highlight w:val="none"/>
              </w:rPr>
            </w:pPr>
            <w:r>
              <w:rPr>
                <w:rFonts w:ascii="宋体" w:hAnsi="宋体" w:cs="Courier New"/>
                <w:color w:val="auto"/>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s="Courier New"/>
                <w:color w:val="auto"/>
                <w:sz w:val="24"/>
                <w:szCs w:val="24"/>
                <w:highlight w:val="none"/>
              </w:rPr>
            </w:pPr>
            <w:r>
              <w:rPr>
                <w:rFonts w:ascii="宋体" w:hAnsi="宋体" w:cs="Courier New"/>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szCs w:val="24"/>
                <w:highlight w:val="none"/>
              </w:rPr>
            </w:pPr>
            <w:r>
              <w:rPr>
                <w:rFonts w:ascii="宋体" w:hAnsi="宋体"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s="Courier New"/>
                <w:color w:val="auto"/>
                <w:sz w:val="24"/>
                <w:szCs w:val="24"/>
                <w:highlight w:val="none"/>
              </w:rPr>
            </w:pPr>
            <w:r>
              <w:rPr>
                <w:rFonts w:ascii="宋体" w:hAnsi="宋体"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100" w:beforeAutospacing="1" w:after="100" w:afterAutospacing="1"/>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r/>
          </w:p>
        </w:tc>
      </w:tr>
    </w:tbl>
    <w:p>
      <w:pPr>
        <w:jc w:val="left"/>
        <w:spacing w:line="50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注：投标人可以根据需要自行拓展本表。</w:t>
      </w:r>
      <w:r/>
    </w:p>
    <w:p>
      <w:pPr>
        <w:spacing w:line="360" w:lineRule="auto"/>
        <w:rPr>
          <w:rFonts w:ascii="宋体" w:hAnsi="宋体"/>
          <w:color w:val="auto"/>
          <w:szCs w:val="20"/>
          <w:highlight w:val="none"/>
        </w:rPr>
      </w:pPr>
      <w:r>
        <w:rPr>
          <w:rFonts w:ascii="宋体" w:hAnsi="宋体"/>
          <w:color w:val="auto"/>
          <w:szCs w:val="20"/>
          <w:highlight w:val="none"/>
        </w:rPr>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投标方：（单位盖章）</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jc w:val="left"/>
        <w:spacing w:line="500" w:lineRule="exact"/>
        <w:widowControl/>
        <w:rPr>
          <w:rFonts w:ascii="宋体" w:hAnsi="宋体"/>
          <w:color w:val="auto"/>
          <w:sz w:val="24"/>
          <w:szCs w:val="24"/>
          <w:highlight w:val="none"/>
        </w:rPr>
      </w:pPr>
      <w:r>
        <w:rPr>
          <w:rFonts w:ascii="宋体" w:hAnsi="宋体"/>
          <w:color w:val="auto"/>
          <w:sz w:val="24"/>
          <w:szCs w:val="24"/>
          <w:highlight w:val="none"/>
        </w:rPr>
      </w:r>
      <w:r/>
    </w:p>
    <w:p>
      <w:pPr>
        <w:pStyle w:val="859"/>
        <w:rPr>
          <w:color w:val="auto"/>
          <w:highlight w:val="none"/>
        </w:rPr>
      </w:pPr>
      <w:r>
        <w:rPr>
          <w:color w:val="auto"/>
          <w:highlight w:val="none"/>
        </w:rPr>
      </w:r>
      <w:r/>
    </w:p>
    <w:p>
      <w:pPr>
        <w:jc w:val="center"/>
        <w:spacing w:before="50" w:after="50"/>
        <w:widowControl/>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jc w:val="center"/>
        <w:spacing w:before="50" w:after="50"/>
        <w:widowControl/>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jc w:val="center"/>
        <w:spacing w:before="50" w:after="50"/>
        <w:widowControl/>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七</w:t>
      </w:r>
      <w:r>
        <w:rPr>
          <w:rFonts w:hint="eastAsia" w:ascii="黑体" w:hAnsi="宋体" w:eastAsia="黑体" w:cs="黑体"/>
          <w:b/>
          <w:color w:val="auto"/>
          <w:sz w:val="32"/>
          <w:szCs w:val="32"/>
          <w:highlight w:val="none"/>
        </w:rPr>
        <w:t xml:space="preserve">、安保管理方案</w:t>
      </w:r>
      <w:r/>
    </w:p>
    <w:p>
      <w:pPr>
        <w:pStyle w:val="855"/>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详见评标办法部分的要求</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bCs/>
          <w:color w:val="auto"/>
          <w:sz w:val="32"/>
          <w:szCs w:val="32"/>
          <w:highlight w:val="none"/>
        </w:rPr>
        <w:sectPr>
          <w:footerReference w:type="default" r:id="rId9"/>
          <w:footnotePr/>
          <w:endnotePr/>
          <w:type w:val="nextPage"/>
          <w:pgSz w:w="11906" w:h="16838" w:orient="portrait"/>
          <w:pgMar w:top="1440" w:right="1800" w:bottom="1440" w:left="1800" w:header="709" w:footer="709" w:gutter="0"/>
          <w:cols w:num="1" w:sep="0" w:space="425" w:equalWidth="1"/>
          <w:docGrid w:linePitch="360"/>
        </w:sectPr>
      </w:pPr>
      <w:r>
        <w:rPr>
          <w:rFonts w:hint="eastAsia" w:ascii="黑体" w:hAnsi="宋体" w:eastAsia="黑体" w:cs="黑体"/>
          <w:b/>
          <w:color w:val="auto"/>
          <w:sz w:val="32"/>
          <w:szCs w:val="32"/>
          <w:highlight w:val="none"/>
        </w:rPr>
      </w:r>
      <w:r>
        <w:rPr>
          <w:rFonts w:ascii="黑体" w:hAnsi="宋体" w:eastAsia="黑体" w:cs="黑体"/>
          <w:b/>
          <w:color w:val="auto"/>
          <w:sz w:val="32"/>
          <w:szCs w:val="32"/>
          <w:highlight w:val="none"/>
        </w:rPr>
      </w:r>
      <w:r/>
    </w:p>
    <w:p>
      <w:pPr>
        <w:jc w:val="center"/>
        <w:spacing w:before="50" w:after="50"/>
        <w:widowControl/>
        <w:rPr>
          <w:rFonts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八</w:t>
      </w:r>
      <w:r>
        <w:rPr>
          <w:rFonts w:hint="eastAsia" w:ascii="黑体" w:hAnsi="宋体" w:eastAsia="黑体" w:cs="黑体"/>
          <w:b/>
          <w:color w:val="auto"/>
          <w:sz w:val="32"/>
          <w:szCs w:val="32"/>
          <w:highlight w:val="none"/>
        </w:rPr>
        <w:t xml:space="preserve">、盐城市政府采购事前信用承诺书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855"/>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5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磋商文件获取日期：</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55"/>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55"/>
        <w:jc w:val="both"/>
        <w:keepLines w:val="0"/>
        <w:keepNext w:val="0"/>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55"/>
        <w:ind w:firstLine="480"/>
        <w:keepLines w:val="0"/>
        <w:keepNext w:val="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55"/>
        <w:ind w:firstLine="480"/>
        <w:keepLines w:val="0"/>
        <w:keepNext w:val="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5"/>
        <w:ind w:firstLine="480"/>
        <w:keepLines w:val="0"/>
        <w:keepNext w:val="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55"/>
        <w:ind w:firstLine="480"/>
        <w:keepLines w:val="0"/>
        <w:keepNext w:val="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55"/>
        <w:ind w:firstLine="480"/>
        <w:keepLines w:val="0"/>
        <w:keepNext w:val="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55"/>
        <w:ind w:firstLine="480"/>
        <w:keepLines w:val="0"/>
        <w:keepNext w:val="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55"/>
        <w:ind w:firstLine="420"/>
        <w:jc w:val="both"/>
        <w:spacing w:beforeAutospacing="0" w:afterAutospacing="0"/>
        <w:rPr>
          <w:color w:val="auto"/>
          <w:highlight w:val="none"/>
        </w:rPr>
      </w:pPr>
      <w:r>
        <w:rPr>
          <w:color w:val="auto"/>
          <w:highlight w:val="none"/>
        </w:rPr>
        <w:t xml:space="preserve"> </w:t>
      </w:r>
      <w:bookmarkEnd w:id="6"/>
      <w:r/>
      <w:bookmarkEnd w:id="37"/>
      <w:r/>
      <w:bookmarkEnd w:id="84"/>
      <w:r/>
      <w:bookmarkEnd w:id="85"/>
      <w:r/>
      <w:bookmarkEnd w:id="86"/>
      <w:r/>
      <w:bookmarkEnd w:id="87"/>
      <w:r/>
      <w:bookmarkEnd w:id="88"/>
      <w:r/>
      <w:bookmarkEnd w:id="89"/>
      <w:r/>
      <w:bookmarkEnd w:id="90"/>
      <w:r/>
      <w:bookmarkEnd w:id="91"/>
      <w:r/>
      <w:bookmarkEnd w:id="100"/>
      <w:r/>
      <w:bookmarkEnd w:id="101"/>
      <w:r/>
      <w:bookmarkEnd w:id="108"/>
      <w:r/>
      <w:bookmarkEnd w:id="157"/>
      <w:r/>
      <w:bookmarkEnd w:id="158"/>
      <w:r/>
      <w:bookmarkEnd w:id="200"/>
      <w:r/>
      <w:bookmarkEnd w:id="201"/>
      <w:r/>
      <w:bookmarkEnd w:id="202"/>
      <w:r/>
      <w:bookmarkEnd w:id="203"/>
      <w:r/>
      <w:bookmarkEnd w:id="204"/>
      <w:r/>
      <w:bookmarkEnd w:id="205"/>
      <w:r/>
      <w:bookmarkEnd w:id="206"/>
      <w:r/>
      <w:bookmarkEnd w:id="207"/>
      <w:r/>
      <w:bookmarkEnd w:id="216"/>
      <w:r/>
      <w:bookmarkEnd w:id="217"/>
      <w:r/>
      <w:bookmarkEnd w:id="218"/>
      <w:r/>
      <w:bookmarkEnd w:id="219"/>
      <w:r/>
      <w:bookmarkEnd w:id="220"/>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7"/>
    <w:link w:val="845"/>
    <w:uiPriority w:val="9"/>
    <w:rPr>
      <w:rFonts w:ascii="Arial" w:hAnsi="Arial" w:eastAsia="Arial" w:cs="Arial"/>
      <w:sz w:val="40"/>
      <w:szCs w:val="40"/>
    </w:rPr>
  </w:style>
  <w:style w:type="character" w:styleId="672">
    <w:name w:val="Heading 2 Char"/>
    <w:basedOn w:val="847"/>
    <w:link w:val="846"/>
    <w:uiPriority w:val="9"/>
    <w:rPr>
      <w:rFonts w:ascii="Arial" w:hAnsi="Arial" w:eastAsia="Arial" w:cs="Arial"/>
      <w:sz w:val="34"/>
    </w:rPr>
  </w:style>
  <w:style w:type="paragraph" w:styleId="673">
    <w:name w:val="Heading 3"/>
    <w:basedOn w:val="844"/>
    <w:next w:val="844"/>
    <w:link w:val="674"/>
    <w:uiPriority w:val="9"/>
    <w:unhideWhenUsed/>
    <w:qFormat/>
    <w:pPr>
      <w:keepLines/>
      <w:keepNext/>
      <w:spacing w:before="320" w:after="200"/>
      <w:outlineLvl w:val="2"/>
    </w:pPr>
    <w:rPr>
      <w:rFonts w:ascii="Arial" w:hAnsi="Arial" w:eastAsia="Arial" w:cs="Arial"/>
      <w:sz w:val="30"/>
      <w:szCs w:val="30"/>
    </w:rPr>
  </w:style>
  <w:style w:type="character" w:styleId="674">
    <w:name w:val="Heading 3 Char"/>
    <w:basedOn w:val="847"/>
    <w:link w:val="673"/>
    <w:uiPriority w:val="9"/>
    <w:rPr>
      <w:rFonts w:ascii="Arial" w:hAnsi="Arial" w:eastAsia="Arial" w:cs="Arial"/>
      <w:sz w:val="30"/>
      <w:szCs w:val="30"/>
    </w:rPr>
  </w:style>
  <w:style w:type="paragraph" w:styleId="675">
    <w:name w:val="Heading 4"/>
    <w:basedOn w:val="844"/>
    <w:next w:val="844"/>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7"/>
    <w:link w:val="675"/>
    <w:uiPriority w:val="9"/>
    <w:rPr>
      <w:rFonts w:ascii="Arial" w:hAnsi="Arial" w:eastAsia="Arial" w:cs="Arial"/>
      <w:b/>
      <w:bCs/>
      <w:sz w:val="26"/>
      <w:szCs w:val="26"/>
    </w:rPr>
  </w:style>
  <w:style w:type="paragraph" w:styleId="677">
    <w:name w:val="Heading 5"/>
    <w:basedOn w:val="844"/>
    <w:next w:val="844"/>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7"/>
    <w:link w:val="677"/>
    <w:uiPriority w:val="9"/>
    <w:rPr>
      <w:rFonts w:ascii="Arial" w:hAnsi="Arial" w:eastAsia="Arial" w:cs="Arial"/>
      <w:b/>
      <w:bCs/>
      <w:sz w:val="24"/>
      <w:szCs w:val="24"/>
    </w:rPr>
  </w:style>
  <w:style w:type="paragraph" w:styleId="679">
    <w:name w:val="Heading 6"/>
    <w:basedOn w:val="844"/>
    <w:next w:val="844"/>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7"/>
    <w:link w:val="679"/>
    <w:uiPriority w:val="9"/>
    <w:rPr>
      <w:rFonts w:ascii="Arial" w:hAnsi="Arial" w:eastAsia="Arial" w:cs="Arial"/>
      <w:b/>
      <w:bCs/>
      <w:sz w:val="22"/>
      <w:szCs w:val="22"/>
    </w:rPr>
  </w:style>
  <w:style w:type="paragraph" w:styleId="681">
    <w:name w:val="Heading 7"/>
    <w:basedOn w:val="844"/>
    <w:next w:val="844"/>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7"/>
    <w:link w:val="681"/>
    <w:uiPriority w:val="9"/>
    <w:rPr>
      <w:rFonts w:ascii="Arial" w:hAnsi="Arial" w:eastAsia="Arial" w:cs="Arial"/>
      <w:b/>
      <w:bCs/>
      <w:i/>
      <w:iCs/>
      <w:sz w:val="22"/>
      <w:szCs w:val="22"/>
    </w:rPr>
  </w:style>
  <w:style w:type="paragraph" w:styleId="683">
    <w:name w:val="Heading 8"/>
    <w:basedOn w:val="844"/>
    <w:next w:val="844"/>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7"/>
    <w:link w:val="683"/>
    <w:uiPriority w:val="9"/>
    <w:rPr>
      <w:rFonts w:ascii="Arial" w:hAnsi="Arial" w:eastAsia="Arial" w:cs="Arial"/>
      <w:i/>
      <w:iCs/>
      <w:sz w:val="22"/>
      <w:szCs w:val="22"/>
    </w:rPr>
  </w:style>
  <w:style w:type="paragraph" w:styleId="685">
    <w:name w:val="Heading 9"/>
    <w:basedOn w:val="844"/>
    <w:next w:val="844"/>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7"/>
    <w:link w:val="685"/>
    <w:uiPriority w:val="9"/>
    <w:rPr>
      <w:rFonts w:ascii="Arial" w:hAnsi="Arial" w:eastAsia="Arial" w:cs="Arial"/>
      <w:i/>
      <w:iCs/>
      <w:sz w:val="21"/>
      <w:szCs w:val="21"/>
    </w:rPr>
  </w:style>
  <w:style w:type="paragraph" w:styleId="687">
    <w:name w:val="List Paragraph"/>
    <w:basedOn w:val="844"/>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4"/>
    <w:next w:val="844"/>
    <w:link w:val="690"/>
    <w:uiPriority w:val="10"/>
    <w:qFormat/>
    <w:pPr>
      <w:contextualSpacing/>
      <w:spacing w:before="300" w:after="200"/>
    </w:pPr>
    <w:rPr>
      <w:sz w:val="48"/>
      <w:szCs w:val="48"/>
    </w:rPr>
  </w:style>
  <w:style w:type="character" w:styleId="690">
    <w:name w:val="Title Char"/>
    <w:basedOn w:val="847"/>
    <w:link w:val="689"/>
    <w:uiPriority w:val="10"/>
    <w:rPr>
      <w:sz w:val="48"/>
      <w:szCs w:val="48"/>
    </w:rPr>
  </w:style>
  <w:style w:type="paragraph" w:styleId="691">
    <w:name w:val="Subtitle"/>
    <w:basedOn w:val="844"/>
    <w:next w:val="844"/>
    <w:link w:val="692"/>
    <w:uiPriority w:val="11"/>
    <w:qFormat/>
    <w:pPr>
      <w:spacing w:before="200" w:after="200"/>
    </w:pPr>
    <w:rPr>
      <w:sz w:val="24"/>
      <w:szCs w:val="24"/>
    </w:rPr>
  </w:style>
  <w:style w:type="character" w:styleId="692">
    <w:name w:val="Subtitle Char"/>
    <w:basedOn w:val="847"/>
    <w:link w:val="691"/>
    <w:uiPriority w:val="11"/>
    <w:rPr>
      <w:sz w:val="24"/>
      <w:szCs w:val="24"/>
    </w:rPr>
  </w:style>
  <w:style w:type="paragraph" w:styleId="693">
    <w:name w:val="Quote"/>
    <w:basedOn w:val="844"/>
    <w:next w:val="844"/>
    <w:link w:val="694"/>
    <w:uiPriority w:val="29"/>
    <w:qFormat/>
    <w:pPr>
      <w:ind w:left="720" w:right="720"/>
    </w:pPr>
    <w:rPr>
      <w:i/>
    </w:rPr>
  </w:style>
  <w:style w:type="character" w:styleId="694">
    <w:name w:val="Quote Char"/>
    <w:link w:val="693"/>
    <w:uiPriority w:val="29"/>
    <w:rPr>
      <w:i/>
    </w:rPr>
  </w:style>
  <w:style w:type="paragraph" w:styleId="695">
    <w:name w:val="Intense Quote"/>
    <w:basedOn w:val="844"/>
    <w:next w:val="84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7"/>
    <w:link w:val="854"/>
    <w:uiPriority w:val="99"/>
  </w:style>
  <w:style w:type="character" w:styleId="698">
    <w:name w:val="Footer Char"/>
    <w:basedOn w:val="847"/>
    <w:link w:val="853"/>
    <w:uiPriority w:val="99"/>
  </w:style>
  <w:style w:type="paragraph" w:styleId="699">
    <w:name w:val="Caption"/>
    <w:basedOn w:val="844"/>
    <w:next w:val="844"/>
    <w:uiPriority w:val="35"/>
    <w:semiHidden/>
    <w:unhideWhenUsed/>
    <w:qFormat/>
    <w:pPr>
      <w:spacing w:line="276" w:lineRule="auto"/>
    </w:pPr>
    <w:rPr>
      <w:b/>
      <w:bCs/>
      <w:color w:val="4f81bd" w:themeColor="accent1"/>
      <w:sz w:val="18"/>
      <w:szCs w:val="18"/>
    </w:rPr>
  </w:style>
  <w:style w:type="character" w:styleId="700">
    <w:name w:val="Caption Char"/>
    <w:basedOn w:val="699"/>
    <w:link w:val="853"/>
    <w:uiPriority w:val="99"/>
  </w:style>
  <w:style w:type="table" w:styleId="701">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7">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8">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9">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0">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1">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2">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2">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3">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4">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5">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6">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7">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0">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1">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2">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3">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4">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3">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4">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5">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6">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7">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8">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0">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1">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2">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3">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4">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5">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7">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1">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7"/>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7"/>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4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5">
    <w:name w:val="Heading 1"/>
    <w:basedOn w:val="844"/>
    <w:next w:val="844"/>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46">
    <w:name w:val="Heading 2"/>
    <w:basedOn w:val="844"/>
    <w:next w:val="84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customStyle="1">
    <w:name w:val="文本块1"/>
    <w:basedOn w:val="844"/>
    <w:uiPriority w:val="99"/>
    <w:qFormat/>
    <w:pPr>
      <w:ind w:left="1440" w:right="1440"/>
      <w:spacing w:after="120"/>
    </w:pPr>
    <w:rPr>
      <w:rFonts w:ascii="Times New Roman" w:hAnsi="Times New Roman"/>
    </w:rPr>
  </w:style>
  <w:style w:type="paragraph" w:styleId="850">
    <w:name w:val="Note Heading"/>
    <w:basedOn w:val="844"/>
    <w:next w:val="844"/>
    <w:uiPriority w:val="0"/>
    <w:qFormat/>
    <w:rPr>
      <w:rFonts w:ascii="Verdana" w:hAnsi="Verdana"/>
      <w:szCs w:val="20"/>
    </w:rPr>
  </w:style>
  <w:style w:type="paragraph" w:styleId="851">
    <w:name w:val="annotation text"/>
    <w:basedOn w:val="844"/>
    <w:link w:val="866"/>
    <w:uiPriority w:val="0"/>
    <w:qFormat/>
    <w:pPr>
      <w:jc w:val="left"/>
    </w:pPr>
  </w:style>
  <w:style w:type="paragraph" w:styleId="852">
    <w:name w:val="Body Text"/>
    <w:basedOn w:val="844"/>
    <w:uiPriority w:val="0"/>
    <w:unhideWhenUsed/>
    <w:qFormat/>
    <w:pPr>
      <w:spacing w:after="120"/>
    </w:pPr>
    <w:rPr>
      <w:rFonts w:ascii="Times New Roman" w:hAnsi="Times New Roman" w:eastAsia="宋体" w:cs="Times New Roman"/>
      <w:szCs w:val="21"/>
    </w:rPr>
  </w:style>
  <w:style w:type="paragraph" w:styleId="853">
    <w:name w:val="Footer"/>
    <w:basedOn w:val="844"/>
    <w:link w:val="861"/>
    <w:uiPriority w:val="0"/>
    <w:qFormat/>
    <w:pPr>
      <w:jc w:val="left"/>
      <w:tabs>
        <w:tab w:val="center" w:pos="4153" w:leader="none"/>
        <w:tab w:val="right" w:pos="8306" w:leader="none"/>
      </w:tabs>
    </w:pPr>
    <w:rPr>
      <w:sz w:val="18"/>
      <w:szCs w:val="18"/>
    </w:rPr>
  </w:style>
  <w:style w:type="paragraph" w:styleId="854">
    <w:name w:val="Header"/>
    <w:basedOn w:val="844"/>
    <w:link w:val="860"/>
    <w:uiPriority w:val="0"/>
    <w:qFormat/>
    <w:pPr>
      <w:jc w:val="center"/>
      <w:tabs>
        <w:tab w:val="center" w:pos="4153" w:leader="none"/>
        <w:tab w:val="right" w:pos="8306" w:leader="none"/>
      </w:tabs>
      <w:pBdr>
        <w:bottom w:val="single" w:color="auto" w:sz="6" w:space="1"/>
      </w:pBdr>
    </w:pPr>
    <w:rPr>
      <w:sz w:val="18"/>
      <w:szCs w:val="18"/>
    </w:rPr>
  </w:style>
  <w:style w:type="paragraph" w:styleId="855">
    <w:name w:val="Normal (Web)"/>
    <w:basedOn w:val="844"/>
    <w:uiPriority w:val="0"/>
    <w:qFormat/>
    <w:pPr>
      <w:jc w:val="left"/>
      <w:spacing w:beforeAutospacing="1" w:afterAutospacing="1"/>
    </w:pPr>
    <w:rPr>
      <w:rFonts w:cs="Times New Roman"/>
      <w:sz w:val="24"/>
    </w:rPr>
  </w:style>
  <w:style w:type="paragraph" w:styleId="856">
    <w:name w:val="annotation subject"/>
    <w:basedOn w:val="851"/>
    <w:next w:val="851"/>
    <w:link w:val="867"/>
    <w:uiPriority w:val="0"/>
    <w:qFormat/>
    <w:rPr>
      <w:b/>
      <w:bCs/>
    </w:rPr>
  </w:style>
  <w:style w:type="table" w:styleId="8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annotation reference"/>
    <w:basedOn w:val="847"/>
    <w:uiPriority w:val="0"/>
    <w:qFormat/>
    <w:rPr>
      <w:sz w:val="21"/>
      <w:szCs w:val="21"/>
    </w:rPr>
  </w:style>
  <w:style w:type="paragraph" w:styleId="859" w:customStyle="1">
    <w:name w:val="Default"/>
    <w:basedOn w:val="844"/>
    <w:uiPriority w:val="0"/>
    <w:semiHidden/>
    <w:qFormat/>
    <w:pPr>
      <w:jc w:val="left"/>
    </w:pPr>
    <w:rPr>
      <w:rFonts w:ascii="宋体" w:hAnsi="Calibri" w:cs="宋体"/>
      <w:color w:val="000000"/>
      <w:sz w:val="24"/>
    </w:rPr>
  </w:style>
  <w:style w:type="character" w:styleId="860" w:customStyle="1">
    <w:name w:val="页眉 字符"/>
    <w:basedOn w:val="847"/>
    <w:link w:val="854"/>
    <w:uiPriority w:val="0"/>
    <w:qFormat/>
    <w:rPr>
      <w:rFonts w:asciiTheme="minorHAnsi" w:hAnsiTheme="minorHAnsi" w:eastAsiaTheme="minorEastAsia" w:cstheme="minorBidi"/>
      <w:sz w:val="18"/>
      <w:szCs w:val="18"/>
    </w:rPr>
  </w:style>
  <w:style w:type="character" w:styleId="861" w:customStyle="1">
    <w:name w:val="页脚 字符"/>
    <w:basedOn w:val="847"/>
    <w:link w:val="853"/>
    <w:uiPriority w:val="0"/>
    <w:qFormat/>
    <w:rPr>
      <w:rFonts w:asciiTheme="minorHAnsi" w:hAnsiTheme="minorHAnsi" w:eastAsiaTheme="minorEastAsia" w:cstheme="minorBidi"/>
      <w:sz w:val="18"/>
      <w:szCs w:val="18"/>
    </w:rPr>
  </w:style>
  <w:style w:type="paragraph" w:styleId="862" w:customStyle="1">
    <w:name w:val="普通正文"/>
    <w:basedOn w:val="844"/>
    <w:uiPriority w:val="0"/>
    <w:qFormat/>
    <w:pPr>
      <w:ind w:firstLine="480"/>
      <w:jc w:val="left"/>
      <w:spacing w:before="120" w:after="120" w:line="360" w:lineRule="auto"/>
    </w:pPr>
    <w:rPr>
      <w:rFonts w:ascii="Arial" w:hAnsi="Arial" w:eastAsia="等线" w:cs="Arial"/>
      <w:sz w:val="24"/>
    </w:rPr>
  </w:style>
  <w:style w:type="paragraph" w:styleId="863" w:customStyle="1">
    <w:name w:val="正文首行缩进 21"/>
    <w:basedOn w:val="864"/>
    <w:uiPriority w:val="0"/>
    <w:qFormat/>
    <w:pPr>
      <w:ind w:firstLine="420"/>
    </w:pPr>
  </w:style>
  <w:style w:type="paragraph" w:styleId="864" w:customStyle="1">
    <w:name w:val="正文文本缩进1"/>
    <w:basedOn w:val="844"/>
    <w:uiPriority w:val="0"/>
    <w:qFormat/>
    <w:pPr>
      <w:ind w:left="420"/>
      <w:spacing w:after="120"/>
    </w:pPr>
  </w:style>
  <w:style w:type="paragraph" w:styleId="865" w:customStyle="1">
    <w:name w:val="普通(网站)11"/>
    <w:basedOn w:val="844"/>
    <w:uiPriority w:val="0"/>
    <w:qFormat/>
    <w:pPr>
      <w:jc w:val="left"/>
      <w:spacing w:beforeAutospacing="1" w:afterAutospacing="1"/>
    </w:pPr>
    <w:rPr>
      <w:rFonts w:cs="Times New Roman"/>
      <w:sz w:val="24"/>
    </w:rPr>
  </w:style>
  <w:style w:type="character" w:styleId="866" w:customStyle="1">
    <w:name w:val="批注文字 字符"/>
    <w:basedOn w:val="847"/>
    <w:link w:val="851"/>
    <w:uiPriority w:val="0"/>
    <w:qFormat/>
    <w:rPr>
      <w:rFonts w:asciiTheme="minorHAnsi" w:hAnsiTheme="minorHAnsi" w:eastAsiaTheme="minorEastAsia" w:cstheme="minorBidi"/>
      <w:sz w:val="21"/>
      <w:szCs w:val="24"/>
    </w:rPr>
  </w:style>
  <w:style w:type="character" w:styleId="867" w:customStyle="1">
    <w:name w:val="批注主题 字符"/>
    <w:basedOn w:val="866"/>
    <w:link w:val="856"/>
    <w:uiPriority w:val="0"/>
    <w:qFormat/>
    <w:rPr>
      <w:rFonts w:asciiTheme="minorHAnsi" w:hAnsiTheme="minorHAnsi" w:eastAsiaTheme="minorEastAsia" w:cstheme="minorBidi"/>
      <w:b/>
      <w:bCs/>
      <w:sz w:val="21"/>
      <w:szCs w:val="24"/>
    </w:rPr>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汤苏</cp:lastModifiedBy>
  <cp:revision>12</cp:revision>
  <dcterms:created xsi:type="dcterms:W3CDTF">2025-11-19T03:24:00Z</dcterms:created>
  <dcterms:modified xsi:type="dcterms:W3CDTF">2025-12-08T08:04:13Z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CCEA3F311F51430886BC9C3FA7919960_13</vt:lpwstr>
  </property>
  <property fmtid="{D5CDD505-2E9C-101B-9397-08002B2CF9AE}" pid="4" name="KSOTemplateDocerSaveRecord">
    <vt:lpwstr>eyJoZGlkIjoiMWI0OTkwODg2NGVkMTFiNjdhN2ZjNzhiMTBjODg3YzAiLCJ1c2VySWQiOiI0MzMzMzUzNTkifQ==</vt:lpwstr>
  </property>
</Properties>
</file>